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50C3E" w14:textId="77777777" w:rsidR="00AE59AC" w:rsidRDefault="00AE59AC" w:rsidP="005A1C8A">
      <w:pPr>
        <w:rPr>
          <w:rFonts w:asciiTheme="minorHAnsi" w:hAnsiTheme="minorHAnsi"/>
          <w:b/>
          <w:color w:val="5AB9F6" w:themeColor="background2" w:themeShade="BF"/>
          <w:sz w:val="36"/>
          <w:szCs w:val="36"/>
        </w:rPr>
      </w:pPr>
    </w:p>
    <w:p w14:paraId="77F38441" w14:textId="77777777" w:rsidR="005A1C8A" w:rsidRPr="00AE59AC" w:rsidRDefault="005A1C8A" w:rsidP="005A1C8A">
      <w:pPr>
        <w:rPr>
          <w:rFonts w:asciiTheme="minorHAnsi" w:hAnsiTheme="minorHAnsi"/>
          <w:b/>
          <w:color w:val="00B0F0"/>
          <w:sz w:val="36"/>
          <w:szCs w:val="36"/>
        </w:rPr>
      </w:pPr>
      <w:r w:rsidRPr="00AE59AC">
        <w:rPr>
          <w:rFonts w:asciiTheme="minorHAnsi" w:hAnsiTheme="minorHAnsi"/>
          <w:b/>
          <w:color w:val="00B0F0"/>
          <w:sz w:val="36"/>
          <w:szCs w:val="36"/>
        </w:rPr>
        <w:t>Buffered Peptone Water</w:t>
      </w:r>
    </w:p>
    <w:p w14:paraId="5425BABB" w14:textId="77777777" w:rsidR="008849F4" w:rsidRDefault="008849F4" w:rsidP="00141328">
      <w:pPr>
        <w:rPr>
          <w:rFonts w:asciiTheme="minorHAnsi" w:hAnsiTheme="minorHAnsi"/>
          <w:sz w:val="20"/>
          <w:szCs w:val="20"/>
          <w:lang w:val="en"/>
        </w:rPr>
      </w:pPr>
    </w:p>
    <w:p w14:paraId="4679815C" w14:textId="77777777" w:rsidR="005A1C8A" w:rsidRDefault="005A1C8A" w:rsidP="008849F4">
      <w:pPr>
        <w:rPr>
          <w:rFonts w:asciiTheme="minorHAnsi" w:hAnsiTheme="minorHAnsi"/>
          <w:sz w:val="20"/>
          <w:szCs w:val="20"/>
          <w:lang w:val="en"/>
        </w:rPr>
      </w:pPr>
    </w:p>
    <w:p w14:paraId="3E646FB4" w14:textId="5FD4CB19" w:rsidR="008849F4" w:rsidRDefault="008849F4" w:rsidP="008849F4">
      <w:pPr>
        <w:rPr>
          <w:rFonts w:asciiTheme="minorHAnsi" w:hAnsiTheme="minorHAnsi"/>
          <w:sz w:val="20"/>
          <w:szCs w:val="20"/>
          <w:lang w:val="en"/>
        </w:rPr>
      </w:pPr>
      <w:r w:rsidRPr="008849F4">
        <w:rPr>
          <w:rFonts w:asciiTheme="minorHAnsi" w:hAnsiTheme="minorHAnsi"/>
          <w:sz w:val="20"/>
          <w:szCs w:val="20"/>
          <w:lang w:val="en"/>
        </w:rPr>
        <w:t xml:space="preserve">Buffered Peptone Water is </w:t>
      </w:r>
      <w:r w:rsidR="00A3285F">
        <w:rPr>
          <w:rFonts w:asciiTheme="minorHAnsi" w:hAnsiTheme="minorHAnsi"/>
          <w:sz w:val="20"/>
          <w:szCs w:val="20"/>
          <w:lang w:val="en"/>
        </w:rPr>
        <w:t>a</w:t>
      </w:r>
      <w:r w:rsidRPr="008849F4">
        <w:rPr>
          <w:rFonts w:asciiTheme="minorHAnsi" w:hAnsiTheme="minorHAnsi"/>
          <w:sz w:val="20"/>
          <w:szCs w:val="20"/>
          <w:lang w:val="en"/>
        </w:rPr>
        <w:t xml:space="preserve"> pre-enrichment medium for </w:t>
      </w:r>
      <w:r w:rsidR="00A3285F">
        <w:rPr>
          <w:rFonts w:asciiTheme="minorHAnsi" w:hAnsiTheme="minorHAnsi"/>
          <w:sz w:val="20"/>
          <w:szCs w:val="20"/>
          <w:lang w:val="en"/>
        </w:rPr>
        <w:t>maximising</w:t>
      </w:r>
      <w:r w:rsidRPr="008849F4">
        <w:rPr>
          <w:rFonts w:asciiTheme="minorHAnsi" w:hAnsiTheme="minorHAnsi"/>
          <w:sz w:val="20"/>
          <w:szCs w:val="20"/>
          <w:lang w:val="en"/>
        </w:rPr>
        <w:t xml:space="preserve"> the recovery of </w:t>
      </w:r>
      <w:r w:rsidR="00A3285F">
        <w:rPr>
          <w:rFonts w:asciiTheme="minorHAnsi" w:hAnsiTheme="minorHAnsi"/>
          <w:sz w:val="20"/>
          <w:szCs w:val="20"/>
          <w:lang w:val="en"/>
        </w:rPr>
        <w:t>all species</w:t>
      </w:r>
      <w:r w:rsidRPr="008849F4">
        <w:rPr>
          <w:rFonts w:asciiTheme="minorHAnsi" w:hAnsiTheme="minorHAnsi"/>
          <w:sz w:val="20"/>
          <w:szCs w:val="20"/>
          <w:lang w:val="en"/>
        </w:rPr>
        <w:t xml:space="preserve"> from</w:t>
      </w:r>
      <w:r>
        <w:rPr>
          <w:rFonts w:asciiTheme="minorHAnsi" w:hAnsiTheme="minorHAnsi"/>
          <w:sz w:val="20"/>
          <w:szCs w:val="20"/>
          <w:lang w:val="en"/>
        </w:rPr>
        <w:t xml:space="preserve"> </w:t>
      </w:r>
      <w:r w:rsidRPr="008849F4">
        <w:rPr>
          <w:rFonts w:asciiTheme="minorHAnsi" w:hAnsiTheme="minorHAnsi"/>
          <w:sz w:val="20"/>
          <w:szCs w:val="20"/>
          <w:lang w:val="en"/>
        </w:rPr>
        <w:t>foods prior to selective enrichment</w:t>
      </w:r>
      <w:r w:rsidR="00A3285F">
        <w:rPr>
          <w:rFonts w:asciiTheme="minorHAnsi" w:hAnsiTheme="minorHAnsi"/>
          <w:sz w:val="20"/>
          <w:szCs w:val="20"/>
          <w:lang w:val="en"/>
        </w:rPr>
        <w:t>,</w:t>
      </w:r>
      <w:r w:rsidRPr="008849F4">
        <w:rPr>
          <w:rFonts w:asciiTheme="minorHAnsi" w:hAnsiTheme="minorHAnsi"/>
          <w:sz w:val="20"/>
          <w:szCs w:val="20"/>
          <w:lang w:val="en"/>
        </w:rPr>
        <w:t xml:space="preserve"> isolation</w:t>
      </w:r>
      <w:r w:rsidR="00A3285F">
        <w:rPr>
          <w:rFonts w:asciiTheme="minorHAnsi" w:hAnsiTheme="minorHAnsi"/>
          <w:sz w:val="20"/>
          <w:szCs w:val="20"/>
          <w:lang w:val="en"/>
        </w:rPr>
        <w:t xml:space="preserve"> and identification</w:t>
      </w:r>
      <w:r w:rsidRPr="008849F4">
        <w:rPr>
          <w:rFonts w:asciiTheme="minorHAnsi" w:hAnsiTheme="minorHAnsi"/>
          <w:sz w:val="20"/>
          <w:szCs w:val="20"/>
          <w:lang w:val="en"/>
        </w:rPr>
        <w:t xml:space="preserve">. </w:t>
      </w:r>
    </w:p>
    <w:p w14:paraId="2E1E1898" w14:textId="77777777" w:rsidR="00DF7990" w:rsidRDefault="00DF7990" w:rsidP="008849F4">
      <w:pPr>
        <w:rPr>
          <w:rFonts w:asciiTheme="minorHAnsi" w:hAnsiTheme="minorHAnsi"/>
          <w:sz w:val="20"/>
          <w:szCs w:val="20"/>
          <w:lang w:val="en"/>
        </w:rPr>
      </w:pPr>
    </w:p>
    <w:p w14:paraId="53A24EA4" w14:textId="77777777" w:rsidR="00141328" w:rsidRPr="008849F4" w:rsidRDefault="008849F4" w:rsidP="008849F4">
      <w:pPr>
        <w:rPr>
          <w:rFonts w:asciiTheme="minorHAnsi" w:hAnsiTheme="minorHAnsi"/>
          <w:sz w:val="20"/>
          <w:szCs w:val="20"/>
        </w:rPr>
      </w:pPr>
      <w:r w:rsidRPr="008849F4">
        <w:rPr>
          <w:rFonts w:asciiTheme="minorHAnsi" w:hAnsiTheme="minorHAnsi"/>
          <w:sz w:val="20"/>
          <w:szCs w:val="20"/>
          <w:lang w:val="en"/>
        </w:rPr>
        <w:t xml:space="preserve">The </w:t>
      </w:r>
      <w:r>
        <w:rPr>
          <w:rFonts w:asciiTheme="minorHAnsi" w:hAnsiTheme="minorHAnsi"/>
          <w:sz w:val="20"/>
          <w:szCs w:val="20"/>
          <w:lang w:val="en"/>
        </w:rPr>
        <w:t>c</w:t>
      </w:r>
      <w:r w:rsidRPr="008849F4">
        <w:rPr>
          <w:rFonts w:asciiTheme="minorHAnsi" w:hAnsiTheme="minorHAnsi"/>
          <w:sz w:val="20"/>
          <w:szCs w:val="20"/>
          <w:lang w:val="en"/>
        </w:rPr>
        <w:t xml:space="preserve">omposition and performance criteria of this medium </w:t>
      </w:r>
      <w:r>
        <w:rPr>
          <w:rFonts w:asciiTheme="minorHAnsi" w:hAnsiTheme="minorHAnsi"/>
          <w:sz w:val="20"/>
          <w:szCs w:val="20"/>
          <w:lang w:val="en"/>
        </w:rPr>
        <w:t xml:space="preserve">comply with the recommendations of the </w:t>
      </w:r>
      <w:r w:rsidRPr="001322C3">
        <w:rPr>
          <w:rFonts w:asciiTheme="minorHAnsi" w:hAnsiTheme="minorHAnsi"/>
          <w:sz w:val="20"/>
          <w:szCs w:val="20"/>
          <w:lang w:val="en"/>
        </w:rPr>
        <w:t xml:space="preserve">International Standard </w:t>
      </w:r>
      <w:proofErr w:type="spellStart"/>
      <w:r w:rsidRPr="001322C3">
        <w:rPr>
          <w:rFonts w:asciiTheme="minorHAnsi" w:hAnsiTheme="minorHAnsi"/>
          <w:sz w:val="20"/>
          <w:szCs w:val="20"/>
          <w:lang w:val="en"/>
        </w:rPr>
        <w:t>Organisation</w:t>
      </w:r>
      <w:proofErr w:type="spellEnd"/>
      <w:r w:rsidRPr="001322C3">
        <w:rPr>
          <w:rFonts w:asciiTheme="minorHAnsi" w:hAnsiTheme="minorHAnsi"/>
          <w:sz w:val="20"/>
          <w:szCs w:val="20"/>
          <w:lang w:val="en"/>
        </w:rPr>
        <w:t xml:space="preserve"> ISO 6579-2002.</w:t>
      </w:r>
    </w:p>
    <w:p w14:paraId="14AFD81A" w14:textId="77777777" w:rsidR="008849F4" w:rsidRDefault="008849F4" w:rsidP="00141328">
      <w:pPr>
        <w:rPr>
          <w:rFonts w:asciiTheme="minorHAnsi" w:hAnsiTheme="minorHAnsi"/>
          <w:sz w:val="20"/>
          <w:szCs w:val="20"/>
        </w:rPr>
      </w:pPr>
    </w:p>
    <w:p w14:paraId="39020DDA" w14:textId="4F3ED9F1" w:rsidR="003E6631" w:rsidRDefault="003E6631" w:rsidP="00141328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Insterprep sterile granulated media is available in prefilled </w:t>
      </w:r>
      <w:r w:rsidR="00A3285F">
        <w:rPr>
          <w:rFonts w:asciiTheme="minorHAnsi" w:hAnsiTheme="minorHAnsi"/>
          <w:sz w:val="20"/>
          <w:szCs w:val="20"/>
        </w:rPr>
        <w:t>Stomacher®</w:t>
      </w:r>
      <w:r>
        <w:rPr>
          <w:rFonts w:asciiTheme="minorHAnsi" w:hAnsiTheme="minorHAnsi"/>
          <w:sz w:val="20"/>
          <w:szCs w:val="20"/>
        </w:rPr>
        <w:t xml:space="preserve"> bags or </w:t>
      </w:r>
      <w:r w:rsidR="004E139C">
        <w:rPr>
          <w:rFonts w:asciiTheme="minorHAnsi" w:hAnsiTheme="minorHAnsi"/>
          <w:sz w:val="20"/>
          <w:szCs w:val="20"/>
        </w:rPr>
        <w:t xml:space="preserve">prefilled </w:t>
      </w:r>
      <w:r>
        <w:rPr>
          <w:rFonts w:asciiTheme="minorHAnsi" w:hAnsiTheme="minorHAnsi"/>
          <w:sz w:val="20"/>
          <w:szCs w:val="20"/>
        </w:rPr>
        <w:t>sachets as per below table:</w:t>
      </w:r>
    </w:p>
    <w:p w14:paraId="1EDA24B6" w14:textId="77777777" w:rsidR="003E6631" w:rsidRDefault="003E6631" w:rsidP="00141328">
      <w:pPr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1781"/>
        <w:gridCol w:w="5484"/>
        <w:gridCol w:w="549"/>
        <w:gridCol w:w="2359"/>
      </w:tblGrid>
      <w:tr w:rsidR="006B6FA5" w14:paraId="0F0FA8F7" w14:textId="77777777" w:rsidTr="006B6FA5">
        <w:tc>
          <w:tcPr>
            <w:tcW w:w="1781" w:type="dxa"/>
            <w:shd w:val="clear" w:color="auto" w:fill="BFBFBF" w:themeFill="background1" w:themeFillShade="BF"/>
          </w:tcPr>
          <w:p w14:paraId="31BF1CA8" w14:textId="77777777" w:rsidR="003E6631" w:rsidRPr="00437485" w:rsidRDefault="003E6631" w:rsidP="0014132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37485">
              <w:rPr>
                <w:rFonts w:asciiTheme="minorHAnsi" w:hAnsiTheme="minorHAnsi"/>
                <w:b/>
                <w:sz w:val="20"/>
                <w:szCs w:val="20"/>
              </w:rPr>
              <w:t>Product Code</w:t>
            </w:r>
          </w:p>
        </w:tc>
        <w:tc>
          <w:tcPr>
            <w:tcW w:w="5484" w:type="dxa"/>
            <w:shd w:val="clear" w:color="auto" w:fill="BFBFBF" w:themeFill="background1" w:themeFillShade="BF"/>
          </w:tcPr>
          <w:p w14:paraId="0BBB17E6" w14:textId="77777777" w:rsidR="003E6631" w:rsidRPr="00437485" w:rsidRDefault="003E6631" w:rsidP="0014132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37485">
              <w:rPr>
                <w:rFonts w:asciiTheme="minorHAnsi" w:hAnsiTheme="minorHAnsi"/>
                <w:b/>
                <w:sz w:val="20"/>
                <w:szCs w:val="20"/>
              </w:rPr>
              <w:t>Description</w:t>
            </w:r>
          </w:p>
        </w:tc>
        <w:tc>
          <w:tcPr>
            <w:tcW w:w="549" w:type="dxa"/>
            <w:shd w:val="clear" w:color="auto" w:fill="BFBFBF" w:themeFill="background1" w:themeFillShade="BF"/>
          </w:tcPr>
          <w:p w14:paraId="2390953E" w14:textId="25E5501F" w:rsidR="003E6631" w:rsidRPr="00437485" w:rsidRDefault="003E6631" w:rsidP="0014132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359" w:type="dxa"/>
            <w:shd w:val="clear" w:color="auto" w:fill="BFBFBF" w:themeFill="background1" w:themeFillShade="BF"/>
          </w:tcPr>
          <w:p w14:paraId="7CBA3852" w14:textId="1F8AA9BA" w:rsidR="003E6631" w:rsidRPr="00437485" w:rsidRDefault="003E6631" w:rsidP="0014132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6B6FA5" w14:paraId="2F95C374" w14:textId="77777777" w:rsidTr="006B6FA5">
        <w:tc>
          <w:tcPr>
            <w:tcW w:w="1781" w:type="dxa"/>
          </w:tcPr>
          <w:p w14:paraId="66D1B2EA" w14:textId="15988343" w:rsidR="003E6631" w:rsidRDefault="003742D6" w:rsidP="00141328">
            <w:pPr>
              <w:rPr>
                <w:rFonts w:asciiTheme="minorHAnsi" w:hAnsiTheme="minorHAnsi"/>
                <w:sz w:val="20"/>
                <w:szCs w:val="20"/>
              </w:rPr>
            </w:pPr>
            <w:r w:rsidRPr="003742D6">
              <w:rPr>
                <w:rFonts w:asciiTheme="minorHAnsi" w:hAnsiTheme="minorHAnsi"/>
                <w:sz w:val="20"/>
                <w:szCs w:val="20"/>
              </w:rPr>
              <w:t>INS-2101-300NO</w:t>
            </w:r>
          </w:p>
        </w:tc>
        <w:tc>
          <w:tcPr>
            <w:tcW w:w="5484" w:type="dxa"/>
          </w:tcPr>
          <w:p w14:paraId="15C9BB23" w14:textId="35E4E1CC" w:rsidR="003E6631" w:rsidRDefault="003742D6" w:rsidP="00141328">
            <w:pPr>
              <w:rPr>
                <w:rFonts w:asciiTheme="minorHAnsi" w:hAnsiTheme="minorHAnsi"/>
                <w:sz w:val="20"/>
                <w:szCs w:val="20"/>
              </w:rPr>
            </w:pPr>
            <w:r w:rsidRPr="003742D6">
              <w:rPr>
                <w:rFonts w:asciiTheme="minorHAnsi" w:hAnsiTheme="minorHAnsi"/>
                <w:sz w:val="20"/>
                <w:szCs w:val="20"/>
              </w:rPr>
              <w:t>Buffered Peptone Water (Bag, Granules for 90ml)</w:t>
            </w:r>
          </w:p>
        </w:tc>
        <w:tc>
          <w:tcPr>
            <w:tcW w:w="549" w:type="dxa"/>
          </w:tcPr>
          <w:p w14:paraId="771CF86A" w14:textId="365B9087" w:rsidR="003E6631" w:rsidRDefault="003742D6" w:rsidP="005251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42D6">
              <w:rPr>
                <w:rFonts w:asciiTheme="minorHAnsi" w:hAnsiTheme="minorHAnsi"/>
                <w:sz w:val="20"/>
                <w:szCs w:val="20"/>
              </w:rPr>
              <w:t>300</w:t>
            </w:r>
          </w:p>
        </w:tc>
        <w:tc>
          <w:tcPr>
            <w:tcW w:w="2359" w:type="dxa"/>
          </w:tcPr>
          <w:p w14:paraId="2D72FE62" w14:textId="1D2D623F" w:rsidR="003E6631" w:rsidRDefault="003742D6" w:rsidP="005251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42D6">
              <w:rPr>
                <w:rFonts w:asciiTheme="minorHAnsi" w:hAnsiTheme="minorHAnsi"/>
                <w:sz w:val="20"/>
                <w:szCs w:val="20"/>
              </w:rPr>
              <w:t>30 Sachets of 10 bags</w:t>
            </w:r>
          </w:p>
        </w:tc>
      </w:tr>
      <w:tr w:rsidR="006B6FA5" w14:paraId="5F482B96" w14:textId="77777777" w:rsidTr="006B6FA5">
        <w:tc>
          <w:tcPr>
            <w:tcW w:w="1781" w:type="dxa"/>
          </w:tcPr>
          <w:p w14:paraId="1F78086B" w14:textId="63BE74DF" w:rsidR="003E6631" w:rsidRDefault="003742D6" w:rsidP="00141328">
            <w:pPr>
              <w:rPr>
                <w:rFonts w:asciiTheme="minorHAnsi" w:hAnsiTheme="minorHAnsi"/>
                <w:sz w:val="20"/>
                <w:szCs w:val="20"/>
              </w:rPr>
            </w:pPr>
            <w:r w:rsidRPr="003742D6">
              <w:rPr>
                <w:rFonts w:asciiTheme="minorHAnsi" w:hAnsiTheme="minorHAnsi"/>
                <w:sz w:val="20"/>
                <w:szCs w:val="20"/>
              </w:rPr>
              <w:t>INS-2101-60NO</w:t>
            </w:r>
          </w:p>
        </w:tc>
        <w:tc>
          <w:tcPr>
            <w:tcW w:w="5484" w:type="dxa"/>
          </w:tcPr>
          <w:p w14:paraId="5AE7AB17" w14:textId="16F02F70" w:rsidR="003E6631" w:rsidRDefault="003742D6" w:rsidP="00141328">
            <w:pPr>
              <w:rPr>
                <w:rFonts w:asciiTheme="minorHAnsi" w:hAnsiTheme="minorHAnsi"/>
                <w:sz w:val="20"/>
                <w:szCs w:val="20"/>
              </w:rPr>
            </w:pPr>
            <w:r w:rsidRPr="003742D6">
              <w:rPr>
                <w:rFonts w:asciiTheme="minorHAnsi" w:hAnsiTheme="minorHAnsi"/>
                <w:sz w:val="20"/>
                <w:szCs w:val="20"/>
              </w:rPr>
              <w:t>Buffered Peptone Water (Bag, Granules for 90ml)</w:t>
            </w:r>
          </w:p>
        </w:tc>
        <w:tc>
          <w:tcPr>
            <w:tcW w:w="549" w:type="dxa"/>
          </w:tcPr>
          <w:p w14:paraId="049B705E" w14:textId="743F7F24" w:rsidR="003E6631" w:rsidRDefault="003742D6" w:rsidP="005251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42D6">
              <w:rPr>
                <w:rFonts w:asciiTheme="minorHAnsi" w:hAnsiTheme="minorHAnsi"/>
                <w:sz w:val="20"/>
                <w:szCs w:val="20"/>
              </w:rPr>
              <w:t>60</w:t>
            </w:r>
          </w:p>
        </w:tc>
        <w:tc>
          <w:tcPr>
            <w:tcW w:w="2359" w:type="dxa"/>
          </w:tcPr>
          <w:p w14:paraId="5A3285E9" w14:textId="358BE9DB" w:rsidR="003E6631" w:rsidRDefault="003742D6" w:rsidP="005251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42D6">
              <w:rPr>
                <w:rFonts w:asciiTheme="minorHAnsi" w:hAnsiTheme="minorHAnsi"/>
                <w:sz w:val="20"/>
                <w:szCs w:val="20"/>
              </w:rPr>
              <w:t>6 Sachets of 10 bags</w:t>
            </w:r>
          </w:p>
        </w:tc>
      </w:tr>
      <w:tr w:rsidR="006B6FA5" w14:paraId="06FE0235" w14:textId="77777777" w:rsidTr="006B6FA5">
        <w:tc>
          <w:tcPr>
            <w:tcW w:w="1781" w:type="dxa"/>
          </w:tcPr>
          <w:p w14:paraId="6EBD0191" w14:textId="0981B5E4" w:rsidR="003E6631" w:rsidRDefault="003742D6" w:rsidP="00141328">
            <w:pPr>
              <w:rPr>
                <w:rFonts w:asciiTheme="minorHAnsi" w:hAnsiTheme="minorHAnsi"/>
                <w:sz w:val="20"/>
                <w:szCs w:val="20"/>
              </w:rPr>
            </w:pPr>
            <w:r w:rsidRPr="003742D6">
              <w:rPr>
                <w:rFonts w:asciiTheme="minorHAnsi" w:hAnsiTheme="minorHAnsi"/>
                <w:sz w:val="20"/>
                <w:szCs w:val="20"/>
              </w:rPr>
              <w:t>INS-2100-300NO</w:t>
            </w:r>
          </w:p>
        </w:tc>
        <w:tc>
          <w:tcPr>
            <w:tcW w:w="5484" w:type="dxa"/>
          </w:tcPr>
          <w:p w14:paraId="63F1FCFA" w14:textId="60643564" w:rsidR="003E6631" w:rsidRDefault="006B6FA5" w:rsidP="00141328">
            <w:pPr>
              <w:rPr>
                <w:rFonts w:asciiTheme="minorHAnsi" w:hAnsiTheme="minorHAnsi"/>
                <w:sz w:val="20"/>
                <w:szCs w:val="20"/>
              </w:rPr>
            </w:pPr>
            <w:r w:rsidRPr="006B6FA5">
              <w:rPr>
                <w:rFonts w:asciiTheme="minorHAnsi" w:hAnsiTheme="minorHAnsi"/>
                <w:sz w:val="20"/>
                <w:szCs w:val="20"/>
              </w:rPr>
              <w:t>Buffered Peptone Water (Bag, Granules for 225ml)</w:t>
            </w:r>
          </w:p>
        </w:tc>
        <w:tc>
          <w:tcPr>
            <w:tcW w:w="549" w:type="dxa"/>
          </w:tcPr>
          <w:p w14:paraId="5582F2D6" w14:textId="7D99B9FB" w:rsidR="003E6631" w:rsidRDefault="006B6FA5" w:rsidP="005251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6FA5">
              <w:rPr>
                <w:rFonts w:asciiTheme="minorHAnsi" w:hAnsiTheme="minorHAnsi"/>
                <w:sz w:val="20"/>
                <w:szCs w:val="20"/>
              </w:rPr>
              <w:t>300</w:t>
            </w:r>
          </w:p>
        </w:tc>
        <w:tc>
          <w:tcPr>
            <w:tcW w:w="2359" w:type="dxa"/>
          </w:tcPr>
          <w:p w14:paraId="1BAAEACA" w14:textId="15B28795" w:rsidR="003E6631" w:rsidRDefault="006B6FA5" w:rsidP="005251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6FA5">
              <w:rPr>
                <w:rFonts w:asciiTheme="minorHAnsi" w:hAnsiTheme="minorHAnsi"/>
                <w:sz w:val="20"/>
                <w:szCs w:val="20"/>
              </w:rPr>
              <w:t>30 Sachets of 10 bags</w:t>
            </w:r>
          </w:p>
        </w:tc>
      </w:tr>
      <w:tr w:rsidR="006B6FA5" w14:paraId="38FC8BA9" w14:textId="77777777" w:rsidTr="006B6FA5">
        <w:tc>
          <w:tcPr>
            <w:tcW w:w="1781" w:type="dxa"/>
          </w:tcPr>
          <w:p w14:paraId="1864B54B" w14:textId="5CA675F3" w:rsidR="006B6FA5" w:rsidRPr="003742D6" w:rsidRDefault="006B6FA5" w:rsidP="00141328">
            <w:pPr>
              <w:rPr>
                <w:rFonts w:asciiTheme="minorHAnsi" w:hAnsiTheme="minorHAnsi"/>
                <w:sz w:val="20"/>
                <w:szCs w:val="20"/>
              </w:rPr>
            </w:pPr>
            <w:r w:rsidRPr="006B6FA5">
              <w:rPr>
                <w:rFonts w:asciiTheme="minorHAnsi" w:hAnsiTheme="minorHAnsi"/>
                <w:sz w:val="20"/>
                <w:szCs w:val="20"/>
              </w:rPr>
              <w:t>INS-2100-60NO</w:t>
            </w:r>
          </w:p>
        </w:tc>
        <w:tc>
          <w:tcPr>
            <w:tcW w:w="5484" w:type="dxa"/>
          </w:tcPr>
          <w:p w14:paraId="6A8BC341" w14:textId="18BCB769" w:rsidR="006B6FA5" w:rsidRPr="006B6FA5" w:rsidRDefault="006B6FA5" w:rsidP="00141328">
            <w:pPr>
              <w:rPr>
                <w:rFonts w:asciiTheme="minorHAnsi" w:hAnsiTheme="minorHAnsi"/>
                <w:sz w:val="20"/>
                <w:szCs w:val="20"/>
              </w:rPr>
            </w:pPr>
            <w:r w:rsidRPr="006B6FA5">
              <w:rPr>
                <w:rFonts w:asciiTheme="minorHAnsi" w:hAnsiTheme="minorHAnsi"/>
                <w:sz w:val="20"/>
                <w:szCs w:val="20"/>
              </w:rPr>
              <w:t>Buffered Peptone Water (Bag, Granules for 225ml)</w:t>
            </w:r>
          </w:p>
        </w:tc>
        <w:tc>
          <w:tcPr>
            <w:tcW w:w="549" w:type="dxa"/>
          </w:tcPr>
          <w:p w14:paraId="0ECE799F" w14:textId="1BCA68F7" w:rsidR="006B6FA5" w:rsidRPr="006B6FA5" w:rsidRDefault="006B6FA5" w:rsidP="005251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6FA5">
              <w:rPr>
                <w:rFonts w:asciiTheme="minorHAnsi" w:hAnsiTheme="minorHAnsi"/>
                <w:sz w:val="20"/>
                <w:szCs w:val="20"/>
              </w:rPr>
              <w:t>60</w:t>
            </w:r>
          </w:p>
        </w:tc>
        <w:tc>
          <w:tcPr>
            <w:tcW w:w="2359" w:type="dxa"/>
          </w:tcPr>
          <w:p w14:paraId="221C768C" w14:textId="02AB2410" w:rsidR="006B6FA5" w:rsidRPr="006B6FA5" w:rsidRDefault="006B6FA5" w:rsidP="005251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6FA5">
              <w:rPr>
                <w:rFonts w:asciiTheme="minorHAnsi" w:hAnsiTheme="minorHAnsi"/>
                <w:sz w:val="20"/>
                <w:szCs w:val="20"/>
              </w:rPr>
              <w:t>6 Sachets of 10 bags</w:t>
            </w:r>
          </w:p>
        </w:tc>
      </w:tr>
      <w:tr w:rsidR="006B6FA5" w14:paraId="2039BA64" w14:textId="77777777" w:rsidTr="006B6FA5">
        <w:tc>
          <w:tcPr>
            <w:tcW w:w="1781" w:type="dxa"/>
          </w:tcPr>
          <w:p w14:paraId="4314AE77" w14:textId="7FA4654E" w:rsidR="006B6FA5" w:rsidRPr="003742D6" w:rsidRDefault="006B6FA5" w:rsidP="00141328">
            <w:pPr>
              <w:rPr>
                <w:rFonts w:asciiTheme="minorHAnsi" w:hAnsiTheme="minorHAnsi"/>
                <w:sz w:val="20"/>
                <w:szCs w:val="20"/>
              </w:rPr>
            </w:pPr>
            <w:r w:rsidRPr="006B6FA5">
              <w:rPr>
                <w:rFonts w:asciiTheme="minorHAnsi" w:hAnsiTheme="minorHAnsi"/>
                <w:sz w:val="20"/>
                <w:szCs w:val="20"/>
              </w:rPr>
              <w:t>INS-2200-100NO</w:t>
            </w:r>
          </w:p>
        </w:tc>
        <w:tc>
          <w:tcPr>
            <w:tcW w:w="5484" w:type="dxa"/>
          </w:tcPr>
          <w:p w14:paraId="0B75DB42" w14:textId="1ECAA541" w:rsidR="006B6FA5" w:rsidRPr="006B6FA5" w:rsidRDefault="006B6FA5" w:rsidP="00141328">
            <w:pPr>
              <w:rPr>
                <w:rFonts w:asciiTheme="minorHAnsi" w:hAnsiTheme="minorHAnsi"/>
                <w:sz w:val="20"/>
                <w:szCs w:val="20"/>
              </w:rPr>
            </w:pPr>
            <w:r w:rsidRPr="006B6FA5">
              <w:rPr>
                <w:rFonts w:asciiTheme="minorHAnsi" w:hAnsiTheme="minorHAnsi"/>
                <w:sz w:val="20"/>
                <w:szCs w:val="20"/>
              </w:rPr>
              <w:t>Buffered Peptone Water (Sachet, Granules for 90ml)</w:t>
            </w:r>
          </w:p>
        </w:tc>
        <w:tc>
          <w:tcPr>
            <w:tcW w:w="549" w:type="dxa"/>
          </w:tcPr>
          <w:p w14:paraId="43692627" w14:textId="7FCA3CB2" w:rsidR="006B6FA5" w:rsidRPr="006B6FA5" w:rsidRDefault="006B6FA5" w:rsidP="005251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6FA5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2359" w:type="dxa"/>
          </w:tcPr>
          <w:p w14:paraId="33E98255" w14:textId="77777777" w:rsidR="006B6FA5" w:rsidRPr="006B6FA5" w:rsidRDefault="006B6FA5" w:rsidP="005251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B6FA5" w14:paraId="00F35038" w14:textId="77777777" w:rsidTr="006B6FA5">
        <w:tc>
          <w:tcPr>
            <w:tcW w:w="1781" w:type="dxa"/>
          </w:tcPr>
          <w:p w14:paraId="762F6D4D" w14:textId="2E3C8FE2" w:rsidR="006B6FA5" w:rsidRPr="003742D6" w:rsidRDefault="006B6FA5" w:rsidP="00141328">
            <w:pPr>
              <w:rPr>
                <w:rFonts w:asciiTheme="minorHAnsi" w:hAnsiTheme="minorHAnsi"/>
                <w:sz w:val="20"/>
                <w:szCs w:val="20"/>
              </w:rPr>
            </w:pPr>
            <w:r w:rsidRPr="006B6FA5">
              <w:rPr>
                <w:rFonts w:asciiTheme="minorHAnsi" w:hAnsiTheme="minorHAnsi"/>
                <w:sz w:val="20"/>
                <w:szCs w:val="20"/>
              </w:rPr>
              <w:t>INS-2300-250NO</w:t>
            </w:r>
          </w:p>
        </w:tc>
        <w:tc>
          <w:tcPr>
            <w:tcW w:w="5484" w:type="dxa"/>
          </w:tcPr>
          <w:p w14:paraId="14811C0F" w14:textId="4F40A58D" w:rsidR="006B6FA5" w:rsidRPr="006B6FA5" w:rsidRDefault="006B6FA5" w:rsidP="00141328">
            <w:pPr>
              <w:rPr>
                <w:rFonts w:asciiTheme="minorHAnsi" w:hAnsiTheme="minorHAnsi"/>
                <w:sz w:val="20"/>
                <w:szCs w:val="20"/>
              </w:rPr>
            </w:pPr>
            <w:r w:rsidRPr="006B6FA5">
              <w:rPr>
                <w:rFonts w:asciiTheme="minorHAnsi" w:hAnsiTheme="minorHAnsi"/>
                <w:sz w:val="20"/>
                <w:szCs w:val="20"/>
              </w:rPr>
              <w:t>Buffered Peptone Water (Sachet, Granules for 3375ml)</w:t>
            </w:r>
          </w:p>
        </w:tc>
        <w:tc>
          <w:tcPr>
            <w:tcW w:w="549" w:type="dxa"/>
          </w:tcPr>
          <w:p w14:paraId="381E334E" w14:textId="6CCC7ECF" w:rsidR="006B6FA5" w:rsidRPr="006B6FA5" w:rsidRDefault="006B6FA5" w:rsidP="005251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6FA5">
              <w:rPr>
                <w:rFonts w:asciiTheme="minorHAnsi" w:hAnsiTheme="minorHAnsi"/>
                <w:sz w:val="20"/>
                <w:szCs w:val="20"/>
              </w:rPr>
              <w:t>250</w:t>
            </w:r>
          </w:p>
        </w:tc>
        <w:tc>
          <w:tcPr>
            <w:tcW w:w="2359" w:type="dxa"/>
          </w:tcPr>
          <w:p w14:paraId="79A31897" w14:textId="77777777" w:rsidR="006B6FA5" w:rsidRPr="006B6FA5" w:rsidRDefault="006B6FA5" w:rsidP="005251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9A74EEB" w14:textId="77777777" w:rsidR="003E6631" w:rsidRDefault="003E6631" w:rsidP="00141328">
      <w:pPr>
        <w:rPr>
          <w:rFonts w:asciiTheme="minorHAnsi" w:hAnsiTheme="minorHAnsi"/>
          <w:sz w:val="20"/>
          <w:szCs w:val="20"/>
        </w:rPr>
      </w:pPr>
    </w:p>
    <w:p w14:paraId="028B78E6" w14:textId="77777777" w:rsidR="003E6631" w:rsidRDefault="003E6631" w:rsidP="00141328">
      <w:pPr>
        <w:rPr>
          <w:rFonts w:asciiTheme="minorHAnsi" w:hAnsiTheme="minorHAnsi"/>
          <w:sz w:val="20"/>
          <w:szCs w:val="20"/>
        </w:rPr>
      </w:pPr>
    </w:p>
    <w:p w14:paraId="3BA9B5C5" w14:textId="504881DE" w:rsidR="008849F4" w:rsidRDefault="008849F4" w:rsidP="00141328">
      <w:pPr>
        <w:rPr>
          <w:rFonts w:asciiTheme="minorHAnsi" w:hAnsiTheme="minorHAnsi"/>
          <w:sz w:val="20"/>
          <w:szCs w:val="20"/>
        </w:rPr>
      </w:pPr>
      <w:r w:rsidRPr="008849F4">
        <w:rPr>
          <w:rFonts w:asciiTheme="minorHAnsi" w:hAnsiTheme="minorHAnsi"/>
          <w:sz w:val="20"/>
          <w:szCs w:val="20"/>
        </w:rPr>
        <w:t xml:space="preserve">The </w:t>
      </w:r>
      <w:proofErr w:type="spellStart"/>
      <w:r w:rsidR="00452E14">
        <w:rPr>
          <w:rFonts w:asciiTheme="minorHAnsi" w:hAnsiTheme="minorHAnsi"/>
          <w:sz w:val="20"/>
          <w:szCs w:val="20"/>
        </w:rPr>
        <w:t>Insterprep</w:t>
      </w:r>
      <w:proofErr w:type="spellEnd"/>
      <w:r w:rsidR="00452E14">
        <w:rPr>
          <w:rFonts w:asciiTheme="minorHAnsi" w:hAnsiTheme="minorHAnsi"/>
          <w:sz w:val="20"/>
          <w:szCs w:val="20"/>
        </w:rPr>
        <w:t>®</w:t>
      </w:r>
      <w:r w:rsidRPr="008849F4">
        <w:rPr>
          <w:rFonts w:asciiTheme="minorHAnsi" w:hAnsiTheme="minorHAnsi"/>
          <w:sz w:val="20"/>
          <w:szCs w:val="20"/>
        </w:rPr>
        <w:t xml:space="preserve"> </w:t>
      </w:r>
      <w:r w:rsidR="00CE73A9">
        <w:rPr>
          <w:rFonts w:asciiTheme="minorHAnsi" w:hAnsiTheme="minorHAnsi"/>
          <w:sz w:val="20"/>
          <w:szCs w:val="20"/>
        </w:rPr>
        <w:t xml:space="preserve">Stomacher® </w:t>
      </w:r>
      <w:r w:rsidRPr="008849F4">
        <w:rPr>
          <w:rFonts w:asciiTheme="minorHAnsi" w:hAnsiTheme="minorHAnsi"/>
          <w:sz w:val="20"/>
          <w:szCs w:val="20"/>
        </w:rPr>
        <w:t>blender b</w:t>
      </w:r>
      <w:r>
        <w:rPr>
          <w:rFonts w:asciiTheme="minorHAnsi" w:hAnsiTheme="minorHAnsi"/>
          <w:sz w:val="20"/>
          <w:szCs w:val="20"/>
        </w:rPr>
        <w:t xml:space="preserve">ag contains </w:t>
      </w:r>
      <w:r w:rsidR="00370DAF">
        <w:rPr>
          <w:rFonts w:asciiTheme="minorHAnsi" w:hAnsiTheme="minorHAnsi"/>
          <w:sz w:val="20"/>
          <w:szCs w:val="20"/>
        </w:rPr>
        <w:t>granulated</w:t>
      </w:r>
      <w:r w:rsidRPr="008849F4">
        <w:rPr>
          <w:rFonts w:asciiTheme="minorHAnsi" w:hAnsiTheme="minorHAnsi"/>
          <w:sz w:val="20"/>
          <w:szCs w:val="20"/>
        </w:rPr>
        <w:t xml:space="preserve"> </w:t>
      </w:r>
      <w:r w:rsidR="005A1C8A">
        <w:rPr>
          <w:rFonts w:asciiTheme="minorHAnsi" w:hAnsiTheme="minorHAnsi"/>
          <w:sz w:val="20"/>
          <w:szCs w:val="20"/>
        </w:rPr>
        <w:t xml:space="preserve">Buffered </w:t>
      </w:r>
      <w:r w:rsidRPr="008849F4">
        <w:rPr>
          <w:rFonts w:asciiTheme="minorHAnsi" w:hAnsiTheme="minorHAnsi"/>
          <w:sz w:val="20"/>
          <w:szCs w:val="20"/>
        </w:rPr>
        <w:t xml:space="preserve">Peptone </w:t>
      </w:r>
      <w:r>
        <w:rPr>
          <w:rFonts w:asciiTheme="minorHAnsi" w:hAnsiTheme="minorHAnsi"/>
          <w:sz w:val="20"/>
          <w:szCs w:val="20"/>
        </w:rPr>
        <w:t>W</w:t>
      </w:r>
      <w:r w:rsidRPr="008849F4">
        <w:rPr>
          <w:rFonts w:asciiTheme="minorHAnsi" w:hAnsiTheme="minorHAnsi"/>
          <w:sz w:val="20"/>
          <w:szCs w:val="20"/>
        </w:rPr>
        <w:t>ater</w:t>
      </w:r>
      <w:r w:rsidR="005A1C8A">
        <w:rPr>
          <w:rFonts w:asciiTheme="minorHAnsi" w:hAnsiTheme="minorHAnsi"/>
          <w:sz w:val="20"/>
          <w:szCs w:val="20"/>
        </w:rPr>
        <w:t xml:space="preserve"> media</w:t>
      </w:r>
      <w:r w:rsidRPr="008849F4">
        <w:rPr>
          <w:rFonts w:asciiTheme="minorHAnsi" w:hAnsiTheme="minorHAnsi"/>
          <w:sz w:val="20"/>
          <w:szCs w:val="20"/>
        </w:rPr>
        <w:t xml:space="preserve"> to which sterile</w:t>
      </w:r>
      <w:r w:rsidR="001613BC">
        <w:rPr>
          <w:rFonts w:asciiTheme="minorHAnsi" w:hAnsiTheme="minorHAnsi"/>
          <w:sz w:val="20"/>
          <w:szCs w:val="20"/>
        </w:rPr>
        <w:t xml:space="preserve"> de-ionised</w:t>
      </w:r>
      <w:r w:rsidRPr="008849F4">
        <w:rPr>
          <w:rFonts w:asciiTheme="minorHAnsi" w:hAnsiTheme="minorHAnsi"/>
          <w:sz w:val="20"/>
          <w:szCs w:val="20"/>
        </w:rPr>
        <w:t xml:space="preserve"> water and sample material is added. </w:t>
      </w:r>
      <w:r w:rsidR="008F0237">
        <w:rPr>
          <w:rFonts w:asciiTheme="minorHAnsi" w:hAnsiTheme="minorHAnsi"/>
          <w:sz w:val="20"/>
          <w:szCs w:val="20"/>
        </w:rPr>
        <w:t>These bags come in TVC and pathogen test formats for 90ml &amp; 10g and 225ml &amp; 25g respectively.</w:t>
      </w:r>
    </w:p>
    <w:p w14:paraId="78AF1278" w14:textId="77777777" w:rsidR="00370DAF" w:rsidRDefault="00370DAF" w:rsidP="00141328">
      <w:pPr>
        <w:rPr>
          <w:rFonts w:asciiTheme="minorHAnsi" w:hAnsiTheme="minorHAnsi"/>
          <w:sz w:val="20"/>
          <w:szCs w:val="20"/>
        </w:rPr>
      </w:pPr>
    </w:p>
    <w:p w14:paraId="6F647682" w14:textId="31E98730" w:rsidR="00370DAF" w:rsidRDefault="00370DAF" w:rsidP="00141328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The </w:t>
      </w:r>
      <w:r w:rsidR="00452E14">
        <w:rPr>
          <w:rFonts w:asciiTheme="minorHAnsi" w:hAnsiTheme="minorHAnsi"/>
          <w:sz w:val="20"/>
          <w:szCs w:val="20"/>
        </w:rPr>
        <w:t xml:space="preserve">Insterprep® </w:t>
      </w:r>
      <w:r>
        <w:rPr>
          <w:rFonts w:asciiTheme="minorHAnsi" w:hAnsiTheme="minorHAnsi"/>
          <w:sz w:val="20"/>
          <w:szCs w:val="20"/>
        </w:rPr>
        <w:t>Sachet contains either 5 g of granules to make up 225 m</w:t>
      </w:r>
      <w:r w:rsidR="008F0237">
        <w:rPr>
          <w:rFonts w:asciiTheme="minorHAnsi" w:hAnsiTheme="minorHAnsi"/>
          <w:sz w:val="20"/>
          <w:szCs w:val="20"/>
        </w:rPr>
        <w:t>l</w:t>
      </w:r>
      <w:r>
        <w:rPr>
          <w:rFonts w:asciiTheme="minorHAnsi" w:hAnsiTheme="minorHAnsi"/>
          <w:sz w:val="20"/>
          <w:szCs w:val="20"/>
        </w:rPr>
        <w:t xml:space="preserve"> or 75 g to make 3,375 m</w:t>
      </w:r>
      <w:r w:rsidR="008F0237">
        <w:rPr>
          <w:rFonts w:asciiTheme="minorHAnsi" w:hAnsiTheme="minorHAnsi"/>
          <w:sz w:val="20"/>
          <w:szCs w:val="20"/>
        </w:rPr>
        <w:t>l</w:t>
      </w:r>
      <w:r>
        <w:rPr>
          <w:rFonts w:asciiTheme="minorHAnsi" w:hAnsiTheme="minorHAnsi"/>
          <w:sz w:val="20"/>
          <w:szCs w:val="20"/>
        </w:rPr>
        <w:t>.</w:t>
      </w:r>
    </w:p>
    <w:p w14:paraId="7C234F3C" w14:textId="77777777" w:rsidR="008849F4" w:rsidRDefault="008849F4" w:rsidP="00141328">
      <w:pPr>
        <w:rPr>
          <w:rFonts w:asciiTheme="minorHAnsi" w:hAnsiTheme="minorHAnsi"/>
          <w:sz w:val="20"/>
          <w:szCs w:val="20"/>
        </w:rPr>
      </w:pPr>
    </w:p>
    <w:p w14:paraId="71A3B44B" w14:textId="17D930F9" w:rsidR="00141328" w:rsidRPr="008849F4" w:rsidRDefault="00141328" w:rsidP="00141328">
      <w:pPr>
        <w:rPr>
          <w:rFonts w:asciiTheme="minorHAnsi" w:hAnsiTheme="minorHAnsi"/>
          <w:sz w:val="20"/>
          <w:szCs w:val="20"/>
        </w:rPr>
      </w:pPr>
      <w:r w:rsidRPr="008849F4">
        <w:rPr>
          <w:rFonts w:asciiTheme="minorHAnsi" w:hAnsiTheme="minorHAnsi"/>
          <w:sz w:val="20"/>
          <w:szCs w:val="20"/>
        </w:rPr>
        <w:t>The dehydrated culture medium is</w:t>
      </w:r>
      <w:r w:rsidR="00C3351F">
        <w:rPr>
          <w:rFonts w:asciiTheme="minorHAnsi" w:hAnsiTheme="minorHAnsi"/>
          <w:sz w:val="20"/>
          <w:szCs w:val="20"/>
        </w:rPr>
        <w:t xml:space="preserve"> irradiated sterile</w:t>
      </w:r>
      <w:r w:rsidRPr="008849F4">
        <w:rPr>
          <w:rFonts w:asciiTheme="minorHAnsi" w:hAnsiTheme="minorHAnsi"/>
          <w:sz w:val="20"/>
          <w:szCs w:val="20"/>
        </w:rPr>
        <w:t>.</w:t>
      </w:r>
      <w:r w:rsidR="004E139C">
        <w:rPr>
          <w:rFonts w:asciiTheme="minorHAnsi" w:hAnsiTheme="minorHAnsi"/>
          <w:sz w:val="20"/>
          <w:szCs w:val="20"/>
        </w:rPr>
        <w:t xml:space="preserve"> Certificates of irradiation are available upon request.</w:t>
      </w:r>
    </w:p>
    <w:p w14:paraId="3048990F" w14:textId="77777777" w:rsidR="008849F4" w:rsidRPr="008849F4" w:rsidRDefault="008849F4" w:rsidP="00141328">
      <w:pPr>
        <w:rPr>
          <w:rFonts w:asciiTheme="minorHAnsi" w:hAnsiTheme="minorHAnsi"/>
          <w:sz w:val="20"/>
          <w:szCs w:val="20"/>
        </w:rPr>
      </w:pPr>
    </w:p>
    <w:p w14:paraId="6C249902" w14:textId="77777777" w:rsidR="00141328" w:rsidRPr="008849F4" w:rsidRDefault="00141328" w:rsidP="00141328">
      <w:pPr>
        <w:rPr>
          <w:rFonts w:asciiTheme="minorHAnsi" w:hAnsiTheme="minorHAnsi"/>
          <w:b/>
          <w:sz w:val="20"/>
          <w:szCs w:val="20"/>
        </w:rPr>
      </w:pPr>
      <w:r w:rsidRPr="008849F4">
        <w:rPr>
          <w:rFonts w:asciiTheme="minorHAnsi" w:hAnsiTheme="minorHAnsi"/>
          <w:b/>
          <w:sz w:val="20"/>
          <w:szCs w:val="20"/>
        </w:rPr>
        <w:t>Mode of Action</w:t>
      </w:r>
    </w:p>
    <w:p w14:paraId="530EC348" w14:textId="77777777" w:rsidR="008849F4" w:rsidRPr="008849F4" w:rsidRDefault="00141328" w:rsidP="00141328">
      <w:pPr>
        <w:rPr>
          <w:rFonts w:asciiTheme="minorHAnsi" w:hAnsiTheme="minorHAnsi"/>
          <w:sz w:val="20"/>
          <w:szCs w:val="20"/>
        </w:rPr>
      </w:pPr>
      <w:r w:rsidRPr="008849F4">
        <w:rPr>
          <w:rFonts w:asciiTheme="minorHAnsi" w:hAnsiTheme="minorHAnsi"/>
          <w:sz w:val="20"/>
          <w:szCs w:val="20"/>
        </w:rPr>
        <w:t xml:space="preserve">The broth is rich in nutrients and produces high resuscitation rates for </w:t>
      </w:r>
      <w:r w:rsidR="008849F4" w:rsidRPr="008849F4">
        <w:rPr>
          <w:rFonts w:asciiTheme="minorHAnsi" w:hAnsiTheme="minorHAnsi"/>
          <w:sz w:val="20"/>
          <w:szCs w:val="20"/>
        </w:rPr>
        <w:t>sub lethally</w:t>
      </w:r>
      <w:r w:rsidRPr="008849F4">
        <w:rPr>
          <w:rFonts w:asciiTheme="minorHAnsi" w:hAnsiTheme="minorHAnsi"/>
          <w:sz w:val="20"/>
          <w:szCs w:val="20"/>
        </w:rPr>
        <w:t xml:space="preserve"> injured bacteria. </w:t>
      </w:r>
    </w:p>
    <w:p w14:paraId="78668E2C" w14:textId="77777777" w:rsidR="008849F4" w:rsidRPr="008849F4" w:rsidRDefault="008849F4" w:rsidP="00141328">
      <w:pPr>
        <w:rPr>
          <w:rFonts w:asciiTheme="minorHAnsi" w:hAnsiTheme="minorHAnsi"/>
          <w:sz w:val="20"/>
          <w:szCs w:val="20"/>
        </w:rPr>
      </w:pPr>
    </w:p>
    <w:p w14:paraId="11693934" w14:textId="77777777" w:rsidR="00141328" w:rsidRPr="008849F4" w:rsidRDefault="00141328" w:rsidP="00141328">
      <w:pPr>
        <w:rPr>
          <w:rFonts w:asciiTheme="minorHAnsi" w:hAnsiTheme="minorHAnsi"/>
          <w:sz w:val="20"/>
          <w:szCs w:val="20"/>
        </w:rPr>
      </w:pPr>
      <w:r w:rsidRPr="008849F4">
        <w:rPr>
          <w:rFonts w:asciiTheme="minorHAnsi" w:hAnsiTheme="minorHAnsi"/>
          <w:sz w:val="20"/>
          <w:szCs w:val="20"/>
        </w:rPr>
        <w:t xml:space="preserve">The high buffering capacity of </w:t>
      </w:r>
      <w:r w:rsidR="008849F4" w:rsidRPr="008849F4">
        <w:rPr>
          <w:rFonts w:asciiTheme="minorHAnsi" w:hAnsiTheme="minorHAnsi"/>
          <w:sz w:val="20"/>
          <w:szCs w:val="20"/>
          <w:lang w:val="en"/>
        </w:rPr>
        <w:t xml:space="preserve">Buffered Peptone Water </w:t>
      </w:r>
      <w:r w:rsidRPr="008849F4">
        <w:rPr>
          <w:rFonts w:asciiTheme="minorHAnsi" w:hAnsiTheme="minorHAnsi"/>
          <w:sz w:val="20"/>
          <w:szCs w:val="20"/>
        </w:rPr>
        <w:t>throughout the pre-enrichment period allows injured cells to repair and grow.</w:t>
      </w:r>
    </w:p>
    <w:p w14:paraId="0CC44640" w14:textId="77777777" w:rsidR="00141328" w:rsidRPr="008849F4" w:rsidRDefault="00141328" w:rsidP="00141328">
      <w:pPr>
        <w:rPr>
          <w:rFonts w:asciiTheme="minorHAnsi" w:hAnsiTheme="minorHAnsi"/>
          <w:sz w:val="20"/>
          <w:szCs w:val="20"/>
        </w:rPr>
      </w:pPr>
    </w:p>
    <w:p w14:paraId="60C7CE3A" w14:textId="77777777" w:rsidR="00141328" w:rsidRPr="008849F4" w:rsidRDefault="00141328" w:rsidP="00141328">
      <w:pPr>
        <w:rPr>
          <w:rFonts w:asciiTheme="minorHAnsi" w:hAnsiTheme="minorHAnsi"/>
          <w:b/>
          <w:sz w:val="20"/>
          <w:szCs w:val="20"/>
        </w:rPr>
      </w:pPr>
      <w:r w:rsidRPr="008849F4">
        <w:rPr>
          <w:rFonts w:asciiTheme="minorHAnsi" w:hAnsiTheme="minorHAnsi"/>
          <w:b/>
          <w:sz w:val="20"/>
          <w:szCs w:val="20"/>
        </w:rPr>
        <w:t>Typical Composition</w:t>
      </w:r>
      <w:r w:rsidR="00DF7990">
        <w:rPr>
          <w:rFonts w:asciiTheme="minorHAnsi" w:hAnsiTheme="minorHAnsi"/>
          <w:b/>
          <w:sz w:val="20"/>
          <w:szCs w:val="20"/>
        </w:rPr>
        <w:t>*</w:t>
      </w:r>
      <w:r w:rsidRPr="008849F4">
        <w:rPr>
          <w:rFonts w:asciiTheme="minorHAnsi" w:hAnsiTheme="minorHAnsi"/>
          <w:b/>
          <w:sz w:val="20"/>
          <w:szCs w:val="20"/>
        </w:rPr>
        <w:t xml:space="preserve"> (g/</w:t>
      </w:r>
      <w:r w:rsidR="00DF7990">
        <w:rPr>
          <w:rFonts w:asciiTheme="minorHAnsi" w:hAnsiTheme="minorHAnsi"/>
          <w:b/>
          <w:sz w:val="20"/>
          <w:szCs w:val="20"/>
        </w:rPr>
        <w:t>L</w:t>
      </w:r>
      <w:r w:rsidRPr="008849F4">
        <w:rPr>
          <w:rFonts w:asciiTheme="minorHAnsi" w:hAnsiTheme="minorHAnsi"/>
          <w:b/>
          <w:sz w:val="20"/>
          <w:szCs w:val="20"/>
        </w:rPr>
        <w:t>)</w:t>
      </w:r>
    </w:p>
    <w:p w14:paraId="6C3F8420" w14:textId="77777777" w:rsidR="008849F4" w:rsidRPr="00DF7990" w:rsidRDefault="008849F4" w:rsidP="00DF7990">
      <w:pPr>
        <w:tabs>
          <w:tab w:val="left" w:pos="3969"/>
        </w:tabs>
        <w:rPr>
          <w:rFonts w:asciiTheme="minorHAnsi" w:hAnsiTheme="minorHAnsi"/>
          <w:b/>
          <w:i/>
          <w:sz w:val="20"/>
          <w:szCs w:val="20"/>
        </w:rPr>
      </w:pPr>
      <w:r w:rsidRPr="00DF7990">
        <w:rPr>
          <w:rFonts w:asciiTheme="minorHAnsi" w:hAnsiTheme="minorHAnsi"/>
          <w:b/>
          <w:i/>
          <w:sz w:val="20"/>
          <w:szCs w:val="20"/>
        </w:rPr>
        <w:t xml:space="preserve">Ingredients </w:t>
      </w:r>
      <w:r w:rsidRPr="00DF7990">
        <w:rPr>
          <w:rFonts w:asciiTheme="minorHAnsi" w:hAnsiTheme="minorHAnsi"/>
          <w:b/>
          <w:i/>
          <w:sz w:val="20"/>
          <w:szCs w:val="20"/>
        </w:rPr>
        <w:tab/>
        <w:t>G</w:t>
      </w:r>
      <w:r w:rsidR="00DF7990">
        <w:rPr>
          <w:rFonts w:asciiTheme="minorHAnsi" w:hAnsiTheme="minorHAnsi"/>
          <w:b/>
          <w:i/>
          <w:sz w:val="20"/>
          <w:szCs w:val="20"/>
        </w:rPr>
        <w:t>rams</w:t>
      </w:r>
      <w:r w:rsidRPr="00DF7990">
        <w:rPr>
          <w:rFonts w:asciiTheme="minorHAnsi" w:hAnsiTheme="minorHAnsi"/>
          <w:b/>
          <w:i/>
          <w:sz w:val="20"/>
          <w:szCs w:val="20"/>
        </w:rPr>
        <w:t>/Litre</w:t>
      </w:r>
    </w:p>
    <w:p w14:paraId="5BBC9F88" w14:textId="77777777" w:rsidR="008849F4" w:rsidRPr="008849F4" w:rsidRDefault="008849F4" w:rsidP="00DF7990">
      <w:pPr>
        <w:tabs>
          <w:tab w:val="left" w:pos="3969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Enzymatic digest of casein</w:t>
      </w:r>
      <w:r>
        <w:rPr>
          <w:rFonts w:asciiTheme="minorHAnsi" w:hAnsiTheme="minorHAnsi"/>
          <w:sz w:val="20"/>
          <w:szCs w:val="20"/>
        </w:rPr>
        <w:tab/>
      </w:r>
      <w:r w:rsidRPr="008849F4">
        <w:rPr>
          <w:rFonts w:asciiTheme="minorHAnsi" w:hAnsiTheme="minorHAnsi"/>
          <w:sz w:val="20"/>
          <w:szCs w:val="20"/>
        </w:rPr>
        <w:t>10.000</w:t>
      </w:r>
    </w:p>
    <w:p w14:paraId="6E41116D" w14:textId="77777777" w:rsidR="008849F4" w:rsidRPr="008849F4" w:rsidRDefault="008849F4" w:rsidP="00DF7990">
      <w:pPr>
        <w:tabs>
          <w:tab w:val="left" w:pos="3969"/>
        </w:tabs>
        <w:rPr>
          <w:rFonts w:asciiTheme="minorHAnsi" w:hAnsiTheme="minorHAnsi"/>
          <w:sz w:val="20"/>
          <w:szCs w:val="20"/>
        </w:rPr>
      </w:pPr>
      <w:r w:rsidRPr="008849F4">
        <w:rPr>
          <w:rFonts w:asciiTheme="minorHAnsi" w:hAnsiTheme="minorHAnsi"/>
          <w:sz w:val="20"/>
          <w:szCs w:val="20"/>
        </w:rPr>
        <w:t xml:space="preserve">Sodium chloride </w:t>
      </w:r>
      <w:r>
        <w:rPr>
          <w:rFonts w:asciiTheme="minorHAnsi" w:hAnsiTheme="minorHAnsi"/>
          <w:sz w:val="20"/>
          <w:szCs w:val="20"/>
        </w:rPr>
        <w:tab/>
      </w:r>
      <w:r w:rsidRPr="008849F4">
        <w:rPr>
          <w:rFonts w:asciiTheme="minorHAnsi" w:hAnsiTheme="minorHAnsi"/>
          <w:sz w:val="20"/>
          <w:szCs w:val="20"/>
        </w:rPr>
        <w:t>5.000</w:t>
      </w:r>
    </w:p>
    <w:p w14:paraId="51466773" w14:textId="77777777" w:rsidR="008849F4" w:rsidRPr="008849F4" w:rsidRDefault="008849F4" w:rsidP="00DF7990">
      <w:pPr>
        <w:tabs>
          <w:tab w:val="left" w:pos="3969"/>
        </w:tabs>
        <w:rPr>
          <w:rFonts w:asciiTheme="minorHAnsi" w:hAnsiTheme="minorHAnsi"/>
          <w:sz w:val="20"/>
          <w:szCs w:val="20"/>
        </w:rPr>
      </w:pPr>
      <w:r w:rsidRPr="008849F4">
        <w:rPr>
          <w:rFonts w:asciiTheme="minorHAnsi" w:hAnsiTheme="minorHAnsi"/>
          <w:sz w:val="20"/>
          <w:szCs w:val="20"/>
        </w:rPr>
        <w:t>Disodium hydrogen phosphate.12H2O</w:t>
      </w:r>
      <w:r>
        <w:rPr>
          <w:rFonts w:asciiTheme="minorHAnsi" w:hAnsiTheme="minorHAnsi"/>
          <w:sz w:val="20"/>
          <w:szCs w:val="20"/>
        </w:rPr>
        <w:tab/>
      </w:r>
      <w:r w:rsidRPr="008849F4">
        <w:rPr>
          <w:rFonts w:asciiTheme="minorHAnsi" w:hAnsiTheme="minorHAnsi"/>
          <w:sz w:val="20"/>
          <w:szCs w:val="20"/>
        </w:rPr>
        <w:t>9.000</w:t>
      </w:r>
    </w:p>
    <w:p w14:paraId="14FB9380" w14:textId="77777777" w:rsidR="008849F4" w:rsidRPr="008849F4" w:rsidRDefault="008849F4" w:rsidP="00DF7990">
      <w:pPr>
        <w:tabs>
          <w:tab w:val="left" w:pos="3969"/>
        </w:tabs>
        <w:rPr>
          <w:rFonts w:asciiTheme="minorHAnsi" w:hAnsiTheme="minorHAnsi"/>
          <w:sz w:val="20"/>
          <w:szCs w:val="20"/>
        </w:rPr>
      </w:pPr>
      <w:r w:rsidRPr="008849F4">
        <w:rPr>
          <w:rFonts w:asciiTheme="minorHAnsi" w:hAnsiTheme="minorHAnsi"/>
          <w:sz w:val="20"/>
          <w:szCs w:val="20"/>
        </w:rPr>
        <w:t xml:space="preserve">Potassium dihydrogen phosphate </w:t>
      </w:r>
      <w:r>
        <w:rPr>
          <w:rFonts w:asciiTheme="minorHAnsi" w:hAnsiTheme="minorHAnsi"/>
          <w:sz w:val="20"/>
          <w:szCs w:val="20"/>
        </w:rPr>
        <w:tab/>
      </w:r>
      <w:r w:rsidRPr="008849F4">
        <w:rPr>
          <w:rFonts w:asciiTheme="minorHAnsi" w:hAnsiTheme="minorHAnsi"/>
          <w:sz w:val="20"/>
          <w:szCs w:val="20"/>
        </w:rPr>
        <w:t>1.500</w:t>
      </w:r>
    </w:p>
    <w:p w14:paraId="12565E7C" w14:textId="77777777" w:rsidR="008849F4" w:rsidRPr="008849F4" w:rsidRDefault="008849F4" w:rsidP="00DF7990">
      <w:pPr>
        <w:tabs>
          <w:tab w:val="left" w:pos="3969"/>
        </w:tabs>
        <w:rPr>
          <w:rFonts w:asciiTheme="minorHAnsi" w:hAnsiTheme="minorHAnsi"/>
          <w:sz w:val="20"/>
          <w:szCs w:val="20"/>
        </w:rPr>
      </w:pPr>
      <w:r w:rsidRPr="008849F4">
        <w:rPr>
          <w:rFonts w:asciiTheme="minorHAnsi" w:hAnsiTheme="minorHAnsi"/>
          <w:sz w:val="20"/>
          <w:szCs w:val="20"/>
        </w:rPr>
        <w:t xml:space="preserve">Final pH (at 25°C) </w:t>
      </w:r>
      <w:r>
        <w:rPr>
          <w:rFonts w:asciiTheme="minorHAnsi" w:hAnsiTheme="minorHAnsi"/>
          <w:sz w:val="20"/>
          <w:szCs w:val="20"/>
        </w:rPr>
        <w:tab/>
      </w:r>
      <w:r w:rsidRPr="008849F4">
        <w:rPr>
          <w:rFonts w:asciiTheme="minorHAnsi" w:hAnsiTheme="minorHAnsi"/>
          <w:sz w:val="20"/>
          <w:szCs w:val="20"/>
        </w:rPr>
        <w:t>7.0±0.2</w:t>
      </w:r>
      <w:r w:rsidR="00DF7990">
        <w:rPr>
          <w:rFonts w:asciiTheme="minorHAnsi" w:hAnsiTheme="minorHAnsi"/>
          <w:sz w:val="20"/>
          <w:szCs w:val="20"/>
        </w:rPr>
        <w:t xml:space="preserve"> pH</w:t>
      </w:r>
    </w:p>
    <w:p w14:paraId="16736B61" w14:textId="77777777" w:rsidR="00141328" w:rsidRPr="008849F4" w:rsidRDefault="008849F4" w:rsidP="008849F4">
      <w:pPr>
        <w:rPr>
          <w:rFonts w:asciiTheme="minorHAnsi" w:hAnsiTheme="minorHAnsi"/>
          <w:sz w:val="20"/>
          <w:szCs w:val="20"/>
        </w:rPr>
      </w:pPr>
      <w:r w:rsidRPr="008849F4">
        <w:rPr>
          <w:rFonts w:asciiTheme="minorHAnsi" w:hAnsiTheme="minorHAnsi"/>
          <w:sz w:val="20"/>
          <w:szCs w:val="20"/>
        </w:rPr>
        <w:t>*Formula adjusted, standardized to suit performance parameters</w:t>
      </w:r>
    </w:p>
    <w:p w14:paraId="64EB21C8" w14:textId="77777777" w:rsidR="008849F4" w:rsidRDefault="008849F4" w:rsidP="00141328">
      <w:pPr>
        <w:rPr>
          <w:rFonts w:asciiTheme="minorHAnsi" w:hAnsiTheme="minorHAnsi"/>
          <w:sz w:val="20"/>
          <w:szCs w:val="20"/>
        </w:rPr>
      </w:pPr>
    </w:p>
    <w:p w14:paraId="2B7BE2AE" w14:textId="77777777" w:rsidR="00DF7990" w:rsidRPr="00DF7990" w:rsidRDefault="00DF7990" w:rsidP="00141328">
      <w:pPr>
        <w:rPr>
          <w:rFonts w:asciiTheme="minorHAnsi" w:hAnsiTheme="minorHAnsi"/>
          <w:b/>
          <w:sz w:val="20"/>
          <w:szCs w:val="20"/>
        </w:rPr>
      </w:pPr>
      <w:r w:rsidRPr="00DF7990">
        <w:rPr>
          <w:rFonts w:asciiTheme="minorHAnsi" w:hAnsiTheme="minorHAnsi"/>
          <w:b/>
          <w:sz w:val="20"/>
          <w:szCs w:val="20"/>
        </w:rPr>
        <w:t>Storage</w:t>
      </w:r>
    </w:p>
    <w:p w14:paraId="4AB3EBB3" w14:textId="77777777" w:rsidR="00370DAF" w:rsidRPr="00DF7990" w:rsidRDefault="00370DAF" w:rsidP="00370DAF">
      <w:pPr>
        <w:rPr>
          <w:rFonts w:asciiTheme="minorHAnsi" w:hAnsiTheme="minorHAnsi"/>
          <w:sz w:val="20"/>
          <w:szCs w:val="20"/>
        </w:rPr>
      </w:pPr>
      <w:r w:rsidRPr="00DF7990">
        <w:rPr>
          <w:rFonts w:asciiTheme="minorHAnsi" w:hAnsiTheme="minorHAnsi"/>
          <w:sz w:val="20"/>
          <w:szCs w:val="20"/>
        </w:rPr>
        <w:t xml:space="preserve">Product is light and temperature sensitive. Protect from freezing. </w:t>
      </w:r>
    </w:p>
    <w:p w14:paraId="73661E98" w14:textId="77777777" w:rsidR="00370DAF" w:rsidRDefault="00370DAF" w:rsidP="00370DAF">
      <w:pPr>
        <w:rPr>
          <w:rFonts w:asciiTheme="minorHAnsi" w:hAnsiTheme="minorHAnsi"/>
          <w:sz w:val="20"/>
          <w:szCs w:val="20"/>
        </w:rPr>
      </w:pPr>
    </w:p>
    <w:p w14:paraId="2FB0B4FD" w14:textId="77777777" w:rsidR="00370DAF" w:rsidRPr="00DF7990" w:rsidRDefault="00DF7990" w:rsidP="00370DAF">
      <w:pPr>
        <w:rPr>
          <w:rFonts w:asciiTheme="minorHAnsi" w:hAnsiTheme="minorHAnsi"/>
          <w:sz w:val="20"/>
          <w:szCs w:val="20"/>
          <w:lang w:val="en"/>
        </w:rPr>
      </w:pPr>
      <w:r w:rsidRPr="00DF7990">
        <w:rPr>
          <w:rFonts w:asciiTheme="minorHAnsi" w:hAnsiTheme="minorHAnsi"/>
          <w:sz w:val="20"/>
          <w:szCs w:val="20"/>
        </w:rPr>
        <w:t>Upo</w:t>
      </w:r>
      <w:r w:rsidR="00370DAF">
        <w:rPr>
          <w:rFonts w:asciiTheme="minorHAnsi" w:hAnsiTheme="minorHAnsi"/>
          <w:sz w:val="20"/>
          <w:szCs w:val="20"/>
        </w:rPr>
        <w:t>n receipt store at 2-30 º</w:t>
      </w:r>
      <w:r w:rsidRPr="00DF7990">
        <w:rPr>
          <w:rFonts w:asciiTheme="minorHAnsi" w:hAnsiTheme="minorHAnsi"/>
          <w:sz w:val="20"/>
          <w:szCs w:val="20"/>
        </w:rPr>
        <w:t xml:space="preserve">C away from direct light. Media should not be used if there are any signs of contamination, deterioration, discoloration, or if the expiration date has passed. </w:t>
      </w:r>
      <w:r w:rsidR="00370DAF" w:rsidRPr="00DF7990">
        <w:rPr>
          <w:rFonts w:asciiTheme="minorHAnsi" w:hAnsiTheme="minorHAnsi"/>
          <w:sz w:val="20"/>
          <w:szCs w:val="20"/>
          <w:lang w:val="en"/>
        </w:rPr>
        <w:t>Buffered Peptone Water should appea</w:t>
      </w:r>
      <w:r w:rsidR="00370DAF">
        <w:rPr>
          <w:rFonts w:asciiTheme="minorHAnsi" w:hAnsiTheme="minorHAnsi"/>
          <w:sz w:val="20"/>
          <w:szCs w:val="20"/>
          <w:lang w:val="en"/>
        </w:rPr>
        <w:t xml:space="preserve">r clear and colorless to straw in </w:t>
      </w:r>
      <w:proofErr w:type="spellStart"/>
      <w:r w:rsidR="00370DAF">
        <w:rPr>
          <w:rFonts w:asciiTheme="minorHAnsi" w:hAnsiTheme="minorHAnsi"/>
          <w:sz w:val="20"/>
          <w:szCs w:val="20"/>
          <w:lang w:val="en"/>
        </w:rPr>
        <w:t>colour</w:t>
      </w:r>
      <w:proofErr w:type="spellEnd"/>
      <w:r w:rsidR="00370DAF">
        <w:rPr>
          <w:rFonts w:asciiTheme="minorHAnsi" w:hAnsiTheme="minorHAnsi"/>
          <w:sz w:val="20"/>
          <w:szCs w:val="20"/>
          <w:lang w:val="en"/>
        </w:rPr>
        <w:t xml:space="preserve"> when recons</w:t>
      </w:r>
      <w:r w:rsidR="005A1C8A">
        <w:rPr>
          <w:rFonts w:asciiTheme="minorHAnsi" w:hAnsiTheme="minorHAnsi"/>
          <w:sz w:val="20"/>
          <w:szCs w:val="20"/>
          <w:lang w:val="en"/>
        </w:rPr>
        <w:t>t</w:t>
      </w:r>
      <w:r w:rsidR="00370DAF">
        <w:rPr>
          <w:rFonts w:asciiTheme="minorHAnsi" w:hAnsiTheme="minorHAnsi"/>
          <w:sz w:val="20"/>
          <w:szCs w:val="20"/>
          <w:lang w:val="en"/>
        </w:rPr>
        <w:t>ituted.</w:t>
      </w:r>
    </w:p>
    <w:p w14:paraId="291C2CD9" w14:textId="77777777" w:rsidR="00DF7990" w:rsidRPr="00DF7990" w:rsidRDefault="00DF7990" w:rsidP="00DF7990">
      <w:pPr>
        <w:rPr>
          <w:rFonts w:asciiTheme="minorHAnsi" w:hAnsiTheme="minorHAnsi"/>
          <w:sz w:val="20"/>
          <w:szCs w:val="20"/>
        </w:rPr>
      </w:pPr>
    </w:p>
    <w:p w14:paraId="38F139A1" w14:textId="77777777" w:rsidR="00DF7990" w:rsidRPr="00DF7990" w:rsidRDefault="00DF7990" w:rsidP="00DF7990">
      <w:pPr>
        <w:rPr>
          <w:rFonts w:asciiTheme="minorHAnsi" w:hAnsiTheme="minorHAnsi"/>
          <w:sz w:val="20"/>
          <w:szCs w:val="20"/>
        </w:rPr>
      </w:pPr>
      <w:r w:rsidRPr="00DF7990">
        <w:rPr>
          <w:rFonts w:asciiTheme="minorHAnsi" w:hAnsiTheme="minorHAnsi"/>
          <w:sz w:val="20"/>
          <w:szCs w:val="20"/>
        </w:rPr>
        <w:t xml:space="preserve">The expiration date applies to the product in its intact packaging when stored as directed. </w:t>
      </w:r>
    </w:p>
    <w:p w14:paraId="193CA331" w14:textId="77777777" w:rsidR="00DF7990" w:rsidRDefault="00DF7990" w:rsidP="00141328">
      <w:pPr>
        <w:rPr>
          <w:rFonts w:asciiTheme="minorHAnsi" w:hAnsiTheme="minorHAnsi"/>
          <w:sz w:val="20"/>
          <w:szCs w:val="20"/>
        </w:rPr>
      </w:pPr>
    </w:p>
    <w:p w14:paraId="7E210876" w14:textId="77777777" w:rsidR="00141328" w:rsidRPr="008849F4" w:rsidRDefault="00141328" w:rsidP="00141328">
      <w:pPr>
        <w:rPr>
          <w:rFonts w:asciiTheme="minorHAnsi" w:hAnsiTheme="minorHAnsi"/>
          <w:sz w:val="20"/>
          <w:szCs w:val="20"/>
        </w:rPr>
      </w:pPr>
    </w:p>
    <w:p w14:paraId="544E8EB7" w14:textId="77777777" w:rsidR="00DF7990" w:rsidRDefault="00DF7990" w:rsidP="00DF7990">
      <w:pPr>
        <w:rPr>
          <w:rFonts w:asciiTheme="minorHAnsi" w:hAnsiTheme="minorHAnsi"/>
          <w:b/>
          <w:sz w:val="20"/>
          <w:szCs w:val="20"/>
          <w:lang w:val="en"/>
        </w:rPr>
      </w:pPr>
      <w:r w:rsidRPr="008849F4">
        <w:rPr>
          <w:rFonts w:asciiTheme="minorHAnsi" w:hAnsiTheme="minorHAnsi"/>
          <w:b/>
          <w:sz w:val="20"/>
          <w:szCs w:val="20"/>
          <w:lang w:val="en"/>
        </w:rPr>
        <w:t>Quality control</w:t>
      </w:r>
    </w:p>
    <w:p w14:paraId="64C5DDAB" w14:textId="77777777" w:rsidR="00DF7990" w:rsidRPr="00DF7990" w:rsidRDefault="00DF7990" w:rsidP="00DF7990">
      <w:pPr>
        <w:rPr>
          <w:rFonts w:asciiTheme="minorHAnsi" w:hAnsiTheme="minorHAnsi"/>
          <w:sz w:val="20"/>
          <w:szCs w:val="20"/>
          <w:lang w:val="en"/>
        </w:rPr>
      </w:pPr>
      <w:r w:rsidRPr="00DF7990">
        <w:rPr>
          <w:rFonts w:asciiTheme="minorHAnsi" w:hAnsiTheme="minorHAnsi"/>
          <w:sz w:val="20"/>
          <w:szCs w:val="20"/>
          <w:lang w:val="en"/>
        </w:rPr>
        <w:t>Buffered Peptone Water should appea</w:t>
      </w:r>
      <w:r>
        <w:rPr>
          <w:rFonts w:asciiTheme="minorHAnsi" w:hAnsiTheme="minorHAnsi"/>
          <w:sz w:val="20"/>
          <w:szCs w:val="20"/>
          <w:lang w:val="en"/>
        </w:rPr>
        <w:t xml:space="preserve">r clear and colorless to straw in </w:t>
      </w:r>
      <w:proofErr w:type="spellStart"/>
      <w:r>
        <w:rPr>
          <w:rFonts w:asciiTheme="minorHAnsi" w:hAnsiTheme="minorHAnsi"/>
          <w:sz w:val="20"/>
          <w:szCs w:val="20"/>
          <w:lang w:val="en"/>
        </w:rPr>
        <w:t>colour</w:t>
      </w:r>
      <w:proofErr w:type="spellEnd"/>
      <w:r>
        <w:rPr>
          <w:rFonts w:asciiTheme="minorHAnsi" w:hAnsiTheme="minorHAnsi"/>
          <w:sz w:val="20"/>
          <w:szCs w:val="20"/>
          <w:lang w:val="en"/>
        </w:rPr>
        <w:t>.</w:t>
      </w:r>
    </w:p>
    <w:p w14:paraId="15D5C523" w14:textId="77777777" w:rsidR="00DF7990" w:rsidRPr="008849F4" w:rsidRDefault="00DF7990" w:rsidP="00DF7990">
      <w:pPr>
        <w:rPr>
          <w:rFonts w:asciiTheme="minorHAnsi" w:hAnsiTheme="minorHAnsi"/>
          <w:b/>
          <w:sz w:val="20"/>
          <w:szCs w:val="20"/>
          <w:lang w:val="en"/>
        </w:rPr>
      </w:pPr>
    </w:p>
    <w:p w14:paraId="44F8854A" w14:textId="77777777" w:rsidR="00F27A56" w:rsidRDefault="00F27A56" w:rsidP="00F27A56">
      <w:pPr>
        <w:tabs>
          <w:tab w:val="left" w:pos="3828"/>
          <w:tab w:val="left" w:pos="5670"/>
          <w:tab w:val="left" w:pos="7088"/>
        </w:tabs>
        <w:rPr>
          <w:rFonts w:asciiTheme="minorHAnsi" w:hAnsiTheme="minorHAnsi"/>
          <w:b/>
          <w:bCs/>
          <w:i/>
          <w:sz w:val="20"/>
          <w:szCs w:val="20"/>
        </w:rPr>
      </w:pPr>
      <w:r>
        <w:rPr>
          <w:rFonts w:asciiTheme="minorHAnsi" w:hAnsiTheme="minorHAnsi"/>
          <w:b/>
          <w:bCs/>
          <w:i/>
          <w:sz w:val="20"/>
          <w:szCs w:val="20"/>
        </w:rPr>
        <w:t>Organism</w:t>
      </w:r>
      <w:r>
        <w:rPr>
          <w:rFonts w:asciiTheme="minorHAnsi" w:hAnsiTheme="minorHAnsi"/>
          <w:b/>
          <w:bCs/>
          <w:i/>
          <w:sz w:val="20"/>
          <w:szCs w:val="20"/>
        </w:rPr>
        <w:tab/>
      </w:r>
      <w:r w:rsidRPr="00F27A56">
        <w:rPr>
          <w:rFonts w:asciiTheme="minorHAnsi" w:hAnsiTheme="minorHAnsi"/>
          <w:b/>
          <w:bCs/>
          <w:i/>
          <w:sz w:val="20"/>
          <w:szCs w:val="20"/>
        </w:rPr>
        <w:t>Inoculum</w:t>
      </w:r>
      <w:r>
        <w:rPr>
          <w:rFonts w:asciiTheme="minorHAnsi" w:hAnsiTheme="minorHAnsi"/>
          <w:b/>
          <w:bCs/>
          <w:i/>
          <w:sz w:val="20"/>
          <w:szCs w:val="20"/>
        </w:rPr>
        <w:t xml:space="preserve"> </w:t>
      </w:r>
      <w:r w:rsidRPr="00F27A56">
        <w:rPr>
          <w:rFonts w:asciiTheme="minorHAnsi" w:hAnsiTheme="minorHAnsi"/>
          <w:b/>
          <w:bCs/>
          <w:i/>
          <w:sz w:val="20"/>
          <w:szCs w:val="20"/>
        </w:rPr>
        <w:t>(CFU)</w:t>
      </w:r>
      <w:r>
        <w:rPr>
          <w:rFonts w:asciiTheme="minorHAnsi" w:hAnsiTheme="minorHAnsi"/>
          <w:b/>
          <w:bCs/>
          <w:i/>
          <w:sz w:val="20"/>
          <w:szCs w:val="20"/>
        </w:rPr>
        <w:tab/>
      </w:r>
      <w:r w:rsidRPr="00F27A56">
        <w:rPr>
          <w:rFonts w:asciiTheme="minorHAnsi" w:hAnsiTheme="minorHAnsi"/>
          <w:b/>
          <w:bCs/>
          <w:i/>
          <w:sz w:val="20"/>
          <w:szCs w:val="20"/>
        </w:rPr>
        <w:t>Growth</w:t>
      </w:r>
      <w:r>
        <w:rPr>
          <w:rFonts w:asciiTheme="minorHAnsi" w:hAnsiTheme="minorHAnsi"/>
          <w:b/>
          <w:bCs/>
          <w:i/>
          <w:sz w:val="20"/>
          <w:szCs w:val="20"/>
        </w:rPr>
        <w:tab/>
      </w:r>
      <w:r w:rsidRPr="00F27A56">
        <w:rPr>
          <w:rFonts w:asciiTheme="minorHAnsi" w:hAnsiTheme="minorHAnsi"/>
          <w:b/>
          <w:bCs/>
          <w:i/>
          <w:sz w:val="20"/>
          <w:szCs w:val="20"/>
        </w:rPr>
        <w:t>Recovery</w:t>
      </w:r>
    </w:p>
    <w:p w14:paraId="0D1E3CDB" w14:textId="77777777" w:rsidR="00F27A56" w:rsidRPr="00F27A56" w:rsidRDefault="00F27A56" w:rsidP="00F27A56">
      <w:pPr>
        <w:tabs>
          <w:tab w:val="left" w:pos="3828"/>
          <w:tab w:val="left" w:pos="5670"/>
          <w:tab w:val="left" w:pos="7088"/>
        </w:tabs>
        <w:rPr>
          <w:rFonts w:asciiTheme="minorHAnsi" w:hAnsiTheme="minorHAnsi"/>
          <w:i/>
          <w:sz w:val="20"/>
          <w:szCs w:val="20"/>
          <w:lang w:val="en"/>
        </w:rPr>
      </w:pPr>
      <w:r w:rsidRPr="00F27A56">
        <w:rPr>
          <w:rFonts w:asciiTheme="minorHAnsi" w:hAnsiTheme="minorHAnsi"/>
          <w:i/>
          <w:sz w:val="20"/>
          <w:szCs w:val="20"/>
          <w:lang w:val="en"/>
        </w:rPr>
        <w:t>Salmonella Enteritidis ATCC13076</w:t>
      </w:r>
      <w:r>
        <w:rPr>
          <w:rFonts w:asciiTheme="minorHAnsi" w:hAnsiTheme="minorHAnsi"/>
          <w:i/>
          <w:sz w:val="20"/>
          <w:szCs w:val="20"/>
          <w:lang w:val="en"/>
        </w:rPr>
        <w:t xml:space="preserve"> </w:t>
      </w:r>
      <w:r>
        <w:rPr>
          <w:rFonts w:asciiTheme="minorHAnsi" w:hAnsiTheme="minorHAnsi"/>
          <w:i/>
          <w:sz w:val="20"/>
          <w:szCs w:val="20"/>
          <w:lang w:val="en"/>
        </w:rPr>
        <w:tab/>
        <w:t xml:space="preserve">50-100 </w:t>
      </w:r>
      <w:r>
        <w:rPr>
          <w:rFonts w:asciiTheme="minorHAnsi" w:hAnsiTheme="minorHAnsi"/>
          <w:i/>
          <w:sz w:val="20"/>
          <w:szCs w:val="20"/>
          <w:lang w:val="en"/>
        </w:rPr>
        <w:tab/>
        <w:t>luxuriant</w:t>
      </w:r>
      <w:r>
        <w:rPr>
          <w:rFonts w:asciiTheme="minorHAnsi" w:hAnsiTheme="minorHAnsi"/>
          <w:i/>
          <w:sz w:val="20"/>
          <w:szCs w:val="20"/>
          <w:lang w:val="en"/>
        </w:rPr>
        <w:tab/>
      </w:r>
      <w:r w:rsidRPr="00F27A56">
        <w:rPr>
          <w:rFonts w:asciiTheme="minorHAnsi" w:hAnsiTheme="minorHAnsi"/>
          <w:i/>
          <w:sz w:val="20"/>
          <w:szCs w:val="20"/>
          <w:lang w:val="en"/>
        </w:rPr>
        <w:t>&gt;=50%</w:t>
      </w:r>
    </w:p>
    <w:p w14:paraId="5C115049" w14:textId="77777777" w:rsidR="00F27A56" w:rsidRPr="00F27A56" w:rsidRDefault="00F27A56" w:rsidP="00F27A56">
      <w:pPr>
        <w:tabs>
          <w:tab w:val="left" w:pos="3828"/>
          <w:tab w:val="left" w:pos="5670"/>
          <w:tab w:val="left" w:pos="7088"/>
        </w:tabs>
        <w:rPr>
          <w:rFonts w:asciiTheme="minorHAnsi" w:hAnsiTheme="minorHAnsi"/>
          <w:i/>
          <w:sz w:val="20"/>
          <w:szCs w:val="20"/>
          <w:lang w:val="en"/>
        </w:rPr>
      </w:pPr>
      <w:r w:rsidRPr="00F27A56">
        <w:rPr>
          <w:rFonts w:asciiTheme="minorHAnsi" w:hAnsiTheme="minorHAnsi"/>
          <w:i/>
          <w:sz w:val="20"/>
          <w:szCs w:val="20"/>
          <w:lang w:val="en"/>
        </w:rPr>
        <w:t>Salmonella Typhi ATCC6539</w:t>
      </w:r>
      <w:r>
        <w:rPr>
          <w:rFonts w:asciiTheme="minorHAnsi" w:hAnsiTheme="minorHAnsi"/>
          <w:i/>
          <w:sz w:val="20"/>
          <w:szCs w:val="20"/>
          <w:lang w:val="en"/>
        </w:rPr>
        <w:tab/>
      </w:r>
      <w:r w:rsidRPr="00F27A56">
        <w:rPr>
          <w:rFonts w:asciiTheme="minorHAnsi" w:hAnsiTheme="minorHAnsi"/>
          <w:i/>
          <w:sz w:val="20"/>
          <w:szCs w:val="20"/>
          <w:lang w:val="en"/>
        </w:rPr>
        <w:t>50-100</w:t>
      </w:r>
      <w:r>
        <w:rPr>
          <w:rFonts w:asciiTheme="minorHAnsi" w:hAnsiTheme="minorHAnsi"/>
          <w:i/>
          <w:sz w:val="20"/>
          <w:szCs w:val="20"/>
          <w:lang w:val="en"/>
        </w:rPr>
        <w:tab/>
      </w:r>
      <w:r w:rsidRPr="00F27A56">
        <w:rPr>
          <w:rFonts w:asciiTheme="minorHAnsi" w:hAnsiTheme="minorHAnsi"/>
          <w:i/>
          <w:sz w:val="20"/>
          <w:szCs w:val="20"/>
          <w:lang w:val="en"/>
        </w:rPr>
        <w:t>luxuriant</w:t>
      </w:r>
      <w:r>
        <w:rPr>
          <w:rFonts w:asciiTheme="minorHAnsi" w:hAnsiTheme="minorHAnsi"/>
          <w:i/>
          <w:sz w:val="20"/>
          <w:szCs w:val="20"/>
          <w:lang w:val="en"/>
        </w:rPr>
        <w:tab/>
      </w:r>
      <w:r w:rsidRPr="00F27A56">
        <w:rPr>
          <w:rFonts w:asciiTheme="minorHAnsi" w:hAnsiTheme="minorHAnsi"/>
          <w:i/>
          <w:sz w:val="20"/>
          <w:szCs w:val="20"/>
          <w:lang w:val="en"/>
        </w:rPr>
        <w:t>&gt;=50%</w:t>
      </w:r>
    </w:p>
    <w:p w14:paraId="1F41D93D" w14:textId="77777777" w:rsidR="00F27A56" w:rsidRPr="00F27A56" w:rsidRDefault="00F27A56" w:rsidP="00F27A56">
      <w:pPr>
        <w:tabs>
          <w:tab w:val="left" w:pos="3828"/>
          <w:tab w:val="left" w:pos="5670"/>
          <w:tab w:val="left" w:pos="7088"/>
        </w:tabs>
        <w:rPr>
          <w:rFonts w:asciiTheme="minorHAnsi" w:hAnsiTheme="minorHAnsi"/>
          <w:i/>
          <w:sz w:val="20"/>
          <w:szCs w:val="20"/>
          <w:lang w:val="en"/>
        </w:rPr>
      </w:pPr>
      <w:r w:rsidRPr="00F27A56">
        <w:rPr>
          <w:rFonts w:asciiTheme="minorHAnsi" w:hAnsiTheme="minorHAnsi"/>
          <w:i/>
          <w:sz w:val="20"/>
          <w:szCs w:val="20"/>
          <w:lang w:val="en"/>
        </w:rPr>
        <w:t>Salmonella Typhimurium</w:t>
      </w:r>
      <w:r>
        <w:rPr>
          <w:rFonts w:asciiTheme="minorHAnsi" w:hAnsiTheme="minorHAnsi"/>
          <w:i/>
          <w:sz w:val="20"/>
          <w:szCs w:val="20"/>
          <w:lang w:val="en"/>
        </w:rPr>
        <w:t xml:space="preserve"> </w:t>
      </w:r>
      <w:r w:rsidRPr="00F27A56">
        <w:rPr>
          <w:rFonts w:asciiTheme="minorHAnsi" w:hAnsiTheme="minorHAnsi"/>
          <w:i/>
          <w:sz w:val="20"/>
          <w:szCs w:val="20"/>
          <w:lang w:val="en"/>
        </w:rPr>
        <w:t>ATCC14028</w:t>
      </w:r>
      <w:r>
        <w:rPr>
          <w:rFonts w:asciiTheme="minorHAnsi" w:hAnsiTheme="minorHAnsi"/>
          <w:i/>
          <w:sz w:val="20"/>
          <w:szCs w:val="20"/>
          <w:lang w:val="en"/>
        </w:rPr>
        <w:tab/>
      </w:r>
      <w:r w:rsidRPr="00F27A56">
        <w:rPr>
          <w:rFonts w:asciiTheme="minorHAnsi" w:hAnsiTheme="minorHAnsi"/>
          <w:i/>
          <w:sz w:val="20"/>
          <w:szCs w:val="20"/>
          <w:lang w:val="en"/>
        </w:rPr>
        <w:t>50-100</w:t>
      </w:r>
      <w:r>
        <w:rPr>
          <w:rFonts w:asciiTheme="minorHAnsi" w:hAnsiTheme="minorHAnsi"/>
          <w:i/>
          <w:sz w:val="20"/>
          <w:szCs w:val="20"/>
          <w:lang w:val="en"/>
        </w:rPr>
        <w:tab/>
      </w:r>
      <w:r w:rsidRPr="00F27A56">
        <w:rPr>
          <w:rFonts w:asciiTheme="minorHAnsi" w:hAnsiTheme="minorHAnsi"/>
          <w:i/>
          <w:sz w:val="20"/>
          <w:szCs w:val="20"/>
          <w:lang w:val="en"/>
        </w:rPr>
        <w:t>luxuriant</w:t>
      </w:r>
      <w:r>
        <w:rPr>
          <w:rFonts w:asciiTheme="minorHAnsi" w:hAnsiTheme="minorHAnsi"/>
          <w:i/>
          <w:sz w:val="20"/>
          <w:szCs w:val="20"/>
          <w:lang w:val="en"/>
        </w:rPr>
        <w:tab/>
      </w:r>
      <w:r w:rsidRPr="00F27A56">
        <w:rPr>
          <w:rFonts w:asciiTheme="minorHAnsi" w:hAnsiTheme="minorHAnsi"/>
          <w:i/>
          <w:sz w:val="20"/>
          <w:szCs w:val="20"/>
          <w:lang w:val="en"/>
        </w:rPr>
        <w:t>&gt;=50%</w:t>
      </w:r>
    </w:p>
    <w:p w14:paraId="3C37AF09" w14:textId="77777777" w:rsidR="00F27A56" w:rsidRPr="00F27A56" w:rsidRDefault="00F27A56" w:rsidP="00F27A56">
      <w:pPr>
        <w:tabs>
          <w:tab w:val="left" w:pos="3828"/>
          <w:tab w:val="left" w:pos="5670"/>
          <w:tab w:val="left" w:pos="7088"/>
        </w:tabs>
        <w:rPr>
          <w:rFonts w:asciiTheme="minorHAnsi" w:hAnsiTheme="minorHAnsi"/>
          <w:i/>
          <w:sz w:val="20"/>
          <w:szCs w:val="20"/>
          <w:lang w:val="en"/>
        </w:rPr>
      </w:pPr>
      <w:r w:rsidRPr="00F27A56">
        <w:rPr>
          <w:rFonts w:asciiTheme="minorHAnsi" w:hAnsiTheme="minorHAnsi"/>
          <w:i/>
          <w:sz w:val="20"/>
          <w:szCs w:val="20"/>
          <w:lang w:val="en"/>
        </w:rPr>
        <w:t>Escherichia coli ATCC25922</w:t>
      </w:r>
      <w:r>
        <w:rPr>
          <w:rFonts w:asciiTheme="minorHAnsi" w:hAnsiTheme="minorHAnsi"/>
          <w:i/>
          <w:sz w:val="20"/>
          <w:szCs w:val="20"/>
          <w:lang w:val="en"/>
        </w:rPr>
        <w:tab/>
      </w:r>
      <w:r w:rsidRPr="00F27A56">
        <w:rPr>
          <w:rFonts w:asciiTheme="minorHAnsi" w:hAnsiTheme="minorHAnsi"/>
          <w:i/>
          <w:sz w:val="20"/>
          <w:szCs w:val="20"/>
          <w:lang w:val="en"/>
        </w:rPr>
        <w:t>50-100</w:t>
      </w:r>
      <w:r>
        <w:rPr>
          <w:rFonts w:asciiTheme="minorHAnsi" w:hAnsiTheme="minorHAnsi"/>
          <w:i/>
          <w:sz w:val="20"/>
          <w:szCs w:val="20"/>
          <w:lang w:val="en"/>
        </w:rPr>
        <w:tab/>
      </w:r>
      <w:r w:rsidRPr="00F27A56">
        <w:rPr>
          <w:rFonts w:asciiTheme="minorHAnsi" w:hAnsiTheme="minorHAnsi"/>
          <w:i/>
          <w:sz w:val="20"/>
          <w:szCs w:val="20"/>
          <w:lang w:val="en"/>
        </w:rPr>
        <w:t>fair-good</w:t>
      </w:r>
      <w:r>
        <w:rPr>
          <w:rFonts w:asciiTheme="minorHAnsi" w:hAnsiTheme="minorHAnsi"/>
          <w:i/>
          <w:sz w:val="20"/>
          <w:szCs w:val="20"/>
          <w:lang w:val="en"/>
        </w:rPr>
        <w:tab/>
      </w:r>
      <w:r w:rsidRPr="00F27A56">
        <w:rPr>
          <w:rFonts w:asciiTheme="minorHAnsi" w:hAnsiTheme="minorHAnsi"/>
          <w:i/>
          <w:sz w:val="20"/>
          <w:szCs w:val="20"/>
          <w:lang w:val="en"/>
        </w:rPr>
        <w:t>30-40%</w:t>
      </w:r>
    </w:p>
    <w:p w14:paraId="3F42B6C0" w14:textId="77777777" w:rsidR="00F27A56" w:rsidRDefault="00F27A56" w:rsidP="00F27A56">
      <w:pPr>
        <w:tabs>
          <w:tab w:val="left" w:pos="3828"/>
          <w:tab w:val="left" w:pos="5670"/>
          <w:tab w:val="left" w:pos="7088"/>
        </w:tabs>
        <w:rPr>
          <w:rFonts w:asciiTheme="minorHAnsi" w:hAnsiTheme="minorHAnsi"/>
          <w:i/>
          <w:sz w:val="20"/>
          <w:szCs w:val="20"/>
          <w:lang w:val="en"/>
        </w:rPr>
      </w:pPr>
      <w:r w:rsidRPr="00F27A56">
        <w:rPr>
          <w:rFonts w:asciiTheme="minorHAnsi" w:hAnsiTheme="minorHAnsi"/>
          <w:i/>
          <w:sz w:val="20"/>
          <w:szCs w:val="20"/>
          <w:lang w:val="en"/>
        </w:rPr>
        <w:t xml:space="preserve">Pseudomonas </w:t>
      </w:r>
      <w:proofErr w:type="spellStart"/>
      <w:r w:rsidRPr="00F27A56">
        <w:rPr>
          <w:rFonts w:asciiTheme="minorHAnsi" w:hAnsiTheme="minorHAnsi"/>
          <w:i/>
          <w:sz w:val="20"/>
          <w:szCs w:val="20"/>
          <w:lang w:val="en"/>
        </w:rPr>
        <w:t>aeruginosaATCC</w:t>
      </w:r>
      <w:proofErr w:type="spellEnd"/>
      <w:r w:rsidRPr="00F27A56">
        <w:rPr>
          <w:rFonts w:asciiTheme="minorHAnsi" w:hAnsiTheme="minorHAnsi"/>
          <w:i/>
          <w:sz w:val="20"/>
          <w:szCs w:val="20"/>
          <w:lang w:val="en"/>
        </w:rPr>
        <w:t xml:space="preserve"> 27853</w:t>
      </w:r>
      <w:r>
        <w:rPr>
          <w:rFonts w:asciiTheme="minorHAnsi" w:hAnsiTheme="minorHAnsi"/>
          <w:i/>
          <w:sz w:val="20"/>
          <w:szCs w:val="20"/>
          <w:lang w:val="en"/>
        </w:rPr>
        <w:tab/>
      </w:r>
      <w:r>
        <w:rPr>
          <w:rFonts w:asciiTheme="minorHAnsi" w:hAnsiTheme="minorHAnsi"/>
          <w:i/>
          <w:sz w:val="20"/>
          <w:szCs w:val="20"/>
        </w:rPr>
        <w:t>50-100</w:t>
      </w:r>
      <w:r>
        <w:rPr>
          <w:rFonts w:asciiTheme="minorHAnsi" w:hAnsiTheme="minorHAnsi"/>
          <w:i/>
          <w:sz w:val="20"/>
          <w:szCs w:val="20"/>
        </w:rPr>
        <w:tab/>
      </w:r>
      <w:r w:rsidRPr="00F27A56">
        <w:rPr>
          <w:rFonts w:asciiTheme="minorHAnsi" w:hAnsiTheme="minorHAnsi"/>
          <w:i/>
          <w:sz w:val="20"/>
          <w:szCs w:val="20"/>
        </w:rPr>
        <w:t>luxuriant</w:t>
      </w:r>
      <w:r>
        <w:rPr>
          <w:rFonts w:asciiTheme="minorHAnsi" w:hAnsiTheme="minorHAnsi"/>
          <w:i/>
          <w:sz w:val="20"/>
          <w:szCs w:val="20"/>
        </w:rPr>
        <w:tab/>
      </w:r>
      <w:r w:rsidRPr="00F27A56">
        <w:rPr>
          <w:rFonts w:asciiTheme="minorHAnsi" w:hAnsiTheme="minorHAnsi"/>
          <w:i/>
          <w:sz w:val="20"/>
          <w:szCs w:val="20"/>
        </w:rPr>
        <w:t>&gt;=50%</w:t>
      </w:r>
    </w:p>
    <w:p w14:paraId="7D69AC5A" w14:textId="77777777" w:rsidR="00F27A56" w:rsidRDefault="00F27A56" w:rsidP="00F27A56">
      <w:pPr>
        <w:rPr>
          <w:rFonts w:asciiTheme="minorHAnsi" w:hAnsiTheme="minorHAnsi"/>
          <w:i/>
          <w:sz w:val="20"/>
          <w:szCs w:val="20"/>
          <w:lang w:val="en"/>
        </w:rPr>
      </w:pPr>
    </w:p>
    <w:p w14:paraId="5A05F945" w14:textId="77777777" w:rsidR="004219BD" w:rsidRDefault="004219BD" w:rsidP="00141328">
      <w:pPr>
        <w:rPr>
          <w:rFonts w:asciiTheme="minorHAnsi" w:hAnsiTheme="minorHAnsi"/>
          <w:b/>
          <w:sz w:val="20"/>
          <w:szCs w:val="20"/>
        </w:rPr>
      </w:pPr>
    </w:p>
    <w:p w14:paraId="3238C095" w14:textId="77777777" w:rsidR="00141328" w:rsidRPr="008849F4" w:rsidRDefault="00141328" w:rsidP="00141328">
      <w:pPr>
        <w:rPr>
          <w:rFonts w:asciiTheme="minorHAnsi" w:hAnsiTheme="minorHAnsi"/>
          <w:b/>
          <w:sz w:val="20"/>
          <w:szCs w:val="20"/>
        </w:rPr>
      </w:pPr>
      <w:r w:rsidRPr="008849F4">
        <w:rPr>
          <w:rFonts w:asciiTheme="minorHAnsi" w:hAnsiTheme="minorHAnsi"/>
          <w:b/>
          <w:sz w:val="20"/>
          <w:szCs w:val="20"/>
        </w:rPr>
        <w:t>Ordering Information</w:t>
      </w:r>
    </w:p>
    <w:p w14:paraId="4640D8EA" w14:textId="77777777" w:rsidR="00141328" w:rsidRPr="008849F4" w:rsidRDefault="00141328" w:rsidP="00141328">
      <w:pPr>
        <w:rPr>
          <w:rFonts w:asciiTheme="minorHAnsi" w:hAnsiTheme="minorHAnsi"/>
          <w:sz w:val="20"/>
          <w:szCs w:val="20"/>
          <w:lang w:val="en"/>
        </w:rPr>
      </w:pPr>
      <w:r w:rsidRPr="008849F4">
        <w:rPr>
          <w:rFonts w:asciiTheme="minorHAnsi" w:hAnsiTheme="minorHAnsi"/>
          <w:sz w:val="20"/>
          <w:szCs w:val="20"/>
          <w:lang w:val="en"/>
        </w:rPr>
        <w:t xml:space="preserve">Ready </w:t>
      </w:r>
      <w:r w:rsidR="008849F4" w:rsidRPr="008849F4">
        <w:rPr>
          <w:rFonts w:asciiTheme="minorHAnsi" w:hAnsiTheme="minorHAnsi"/>
          <w:sz w:val="20"/>
          <w:szCs w:val="20"/>
          <w:lang w:val="en"/>
        </w:rPr>
        <w:t xml:space="preserve">to use </w:t>
      </w:r>
      <w:r w:rsidR="00370DAF">
        <w:rPr>
          <w:rFonts w:asciiTheme="minorHAnsi" w:hAnsiTheme="minorHAnsi"/>
          <w:sz w:val="20"/>
          <w:szCs w:val="20"/>
          <w:lang w:val="en"/>
        </w:rPr>
        <w:t>for microbiological sample preparation</w:t>
      </w:r>
      <w:r w:rsidR="008849F4" w:rsidRPr="008849F4">
        <w:rPr>
          <w:rFonts w:asciiTheme="minorHAnsi" w:hAnsiTheme="minorHAnsi"/>
          <w:sz w:val="20"/>
          <w:szCs w:val="20"/>
          <w:lang w:val="en"/>
        </w:rPr>
        <w:t>,</w:t>
      </w:r>
      <w:r w:rsidRPr="008849F4">
        <w:rPr>
          <w:rFonts w:asciiTheme="minorHAnsi" w:hAnsiTheme="minorHAnsi"/>
          <w:sz w:val="20"/>
          <w:szCs w:val="20"/>
          <w:lang w:val="en"/>
        </w:rPr>
        <w:t xml:space="preserve"> Insterprep® Buffered Peptone Water</w:t>
      </w:r>
      <w:r w:rsidR="008849F4" w:rsidRPr="008849F4">
        <w:rPr>
          <w:rFonts w:asciiTheme="minorHAnsi" w:hAnsiTheme="minorHAnsi"/>
          <w:sz w:val="20"/>
          <w:szCs w:val="20"/>
          <w:lang w:val="en"/>
        </w:rPr>
        <w:t>.</w:t>
      </w:r>
    </w:p>
    <w:p w14:paraId="40CE591B" w14:textId="77777777" w:rsidR="00141328" w:rsidRPr="008849F4" w:rsidRDefault="00141328" w:rsidP="00141328">
      <w:pPr>
        <w:rPr>
          <w:rFonts w:asciiTheme="minorHAnsi" w:hAnsiTheme="minorHAnsi"/>
          <w:sz w:val="20"/>
          <w:szCs w:val="20"/>
          <w:lang w:val="en"/>
        </w:rPr>
      </w:pPr>
    </w:p>
    <w:p w14:paraId="473D4151" w14:textId="77777777" w:rsidR="009A1C3D" w:rsidRDefault="001275B6" w:rsidP="001322C3">
      <w:pPr>
        <w:tabs>
          <w:tab w:val="left" w:pos="4820"/>
        </w:tabs>
        <w:rPr>
          <w:rFonts w:asciiTheme="minorHAnsi" w:eastAsia="Times New Roman" w:hAnsiTheme="minorHAnsi" w:cs="Times New Roman"/>
          <w:b/>
          <w:sz w:val="20"/>
          <w:szCs w:val="20"/>
          <w:lang w:eastAsia="en-AU"/>
        </w:rPr>
      </w:pPr>
      <w:r w:rsidRPr="001275B6">
        <w:rPr>
          <w:rFonts w:asciiTheme="minorHAnsi" w:eastAsia="Times New Roman" w:hAnsiTheme="minorHAnsi" w:cs="Times New Roman"/>
          <w:b/>
          <w:sz w:val="20"/>
          <w:szCs w:val="20"/>
          <w:lang w:eastAsia="en-AU"/>
        </w:rPr>
        <w:t>Bag</w:t>
      </w:r>
      <w:r>
        <w:rPr>
          <w:rFonts w:asciiTheme="minorHAnsi" w:eastAsia="Times New Roman" w:hAnsiTheme="minorHAnsi" w:cs="Times New Roman"/>
          <w:b/>
          <w:sz w:val="20"/>
          <w:szCs w:val="20"/>
          <w:lang w:eastAsia="en-AU"/>
        </w:rPr>
        <w:tab/>
      </w:r>
    </w:p>
    <w:p w14:paraId="13FF9878" w14:textId="77777777" w:rsidR="009A1C3D" w:rsidRPr="008849F4" w:rsidRDefault="009A1C3D" w:rsidP="001322C3">
      <w:pPr>
        <w:tabs>
          <w:tab w:val="left" w:pos="1843"/>
          <w:tab w:val="left" w:pos="2835"/>
        </w:tabs>
        <w:rPr>
          <w:rFonts w:asciiTheme="minorHAnsi" w:hAnsiTheme="minorHAnsi"/>
          <w:b/>
          <w:i/>
          <w:sz w:val="20"/>
          <w:szCs w:val="20"/>
          <w:lang w:val="en"/>
        </w:rPr>
      </w:pPr>
      <w:r>
        <w:rPr>
          <w:rFonts w:asciiTheme="minorHAnsi" w:eastAsia="Times New Roman" w:hAnsiTheme="minorHAnsi" w:cs="Times New Roman"/>
          <w:b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55680" behindDoc="0" locked="0" layoutInCell="1" allowOverlap="1" wp14:anchorId="0A5ED8F6" wp14:editId="73B610C8">
            <wp:simplePos x="0" y="0"/>
            <wp:positionH relativeFrom="column">
              <wp:posOffset>0</wp:posOffset>
            </wp:positionH>
            <wp:positionV relativeFrom="paragraph">
              <wp:posOffset>33655</wp:posOffset>
            </wp:positionV>
            <wp:extent cx="1657350" cy="1078865"/>
            <wp:effectExtent l="0" t="0" r="0" b="698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49F4">
        <w:rPr>
          <w:rFonts w:asciiTheme="minorHAnsi" w:hAnsiTheme="minorHAnsi"/>
          <w:b/>
          <w:i/>
          <w:sz w:val="20"/>
          <w:szCs w:val="20"/>
          <w:lang w:val="en"/>
        </w:rPr>
        <w:t>Product Cat.</w:t>
      </w:r>
      <w:r w:rsidRPr="008849F4">
        <w:rPr>
          <w:rFonts w:asciiTheme="minorHAnsi" w:hAnsiTheme="minorHAnsi"/>
          <w:b/>
          <w:i/>
          <w:sz w:val="20"/>
          <w:szCs w:val="20"/>
          <w:lang w:val="en"/>
        </w:rPr>
        <w:tab/>
        <w:t>Pack size</w:t>
      </w:r>
    </w:p>
    <w:p w14:paraId="7194DA0F" w14:textId="453F8F88" w:rsidR="009A1C3D" w:rsidRDefault="00355977" w:rsidP="00355977">
      <w:pPr>
        <w:tabs>
          <w:tab w:val="left" w:pos="1843"/>
          <w:tab w:val="left" w:pos="2835"/>
          <w:tab w:val="left" w:pos="4820"/>
        </w:tabs>
        <w:rPr>
          <w:rFonts w:asciiTheme="minorHAnsi" w:eastAsia="Times New Roman" w:hAnsiTheme="minorHAnsi" w:cs="Times New Roman"/>
          <w:b/>
          <w:sz w:val="20"/>
          <w:szCs w:val="20"/>
          <w:lang w:eastAsia="en-AU"/>
        </w:rPr>
      </w:pPr>
      <w:r w:rsidRPr="003742D6">
        <w:rPr>
          <w:rFonts w:asciiTheme="minorHAnsi" w:hAnsiTheme="minorHAnsi"/>
          <w:sz w:val="20"/>
          <w:szCs w:val="20"/>
        </w:rPr>
        <w:t>INS-2101-300NO</w:t>
      </w:r>
      <w:r w:rsidR="009A1C3D" w:rsidRPr="008849F4">
        <w:rPr>
          <w:rFonts w:asciiTheme="minorHAnsi" w:hAnsiTheme="minorHAnsi"/>
          <w:sz w:val="20"/>
          <w:szCs w:val="20"/>
          <w:lang w:val="en"/>
        </w:rPr>
        <w:tab/>
      </w:r>
      <w:r w:rsidRPr="003742D6">
        <w:rPr>
          <w:rFonts w:asciiTheme="minorHAnsi" w:hAnsiTheme="minorHAnsi"/>
          <w:sz w:val="20"/>
          <w:szCs w:val="20"/>
        </w:rPr>
        <w:t>30 Sachets of 10 bags</w:t>
      </w:r>
      <w:r w:rsidRPr="003742D6">
        <w:rPr>
          <w:rFonts w:asciiTheme="minorHAnsi" w:hAnsiTheme="minorHAnsi"/>
          <w:sz w:val="20"/>
          <w:szCs w:val="20"/>
        </w:rPr>
        <w:t xml:space="preserve"> </w:t>
      </w:r>
      <w:r w:rsidRPr="003742D6">
        <w:rPr>
          <w:rFonts w:asciiTheme="minorHAnsi" w:hAnsiTheme="minorHAnsi"/>
          <w:sz w:val="20"/>
          <w:szCs w:val="20"/>
        </w:rPr>
        <w:t>(90ml)</w:t>
      </w:r>
    </w:p>
    <w:p w14:paraId="767E6B5B" w14:textId="18765AD5" w:rsidR="009A1C3D" w:rsidRDefault="00355977" w:rsidP="001322C3">
      <w:pPr>
        <w:tabs>
          <w:tab w:val="left" w:pos="2835"/>
          <w:tab w:val="left" w:pos="4820"/>
        </w:tabs>
        <w:rPr>
          <w:rFonts w:asciiTheme="minorHAnsi" w:eastAsia="Times New Roman" w:hAnsiTheme="minorHAnsi" w:cs="Times New Roman"/>
          <w:b/>
          <w:sz w:val="20"/>
          <w:szCs w:val="20"/>
          <w:lang w:eastAsia="en-AU"/>
        </w:rPr>
      </w:pPr>
      <w:r w:rsidRPr="003742D6">
        <w:rPr>
          <w:rFonts w:asciiTheme="minorHAnsi" w:hAnsiTheme="minorHAnsi"/>
          <w:sz w:val="20"/>
          <w:szCs w:val="20"/>
        </w:rPr>
        <w:t>INS-2101-60NO</w:t>
      </w:r>
      <w:r>
        <w:rPr>
          <w:rFonts w:asciiTheme="minorHAnsi" w:hAnsiTheme="minorHAnsi"/>
          <w:sz w:val="20"/>
          <w:szCs w:val="20"/>
        </w:rPr>
        <w:t xml:space="preserve">        </w:t>
      </w:r>
      <w:r w:rsidRPr="003742D6">
        <w:rPr>
          <w:rFonts w:asciiTheme="minorHAnsi" w:hAnsiTheme="minorHAnsi"/>
          <w:sz w:val="20"/>
          <w:szCs w:val="20"/>
        </w:rPr>
        <w:t>6 Sachets of 10 bags</w:t>
      </w:r>
      <w:r w:rsidRPr="003742D6">
        <w:rPr>
          <w:rFonts w:asciiTheme="minorHAnsi" w:hAnsiTheme="minorHAnsi"/>
          <w:sz w:val="20"/>
          <w:szCs w:val="20"/>
        </w:rPr>
        <w:t xml:space="preserve"> </w:t>
      </w:r>
      <w:r w:rsidRPr="003742D6">
        <w:rPr>
          <w:rFonts w:asciiTheme="minorHAnsi" w:hAnsiTheme="minorHAnsi"/>
          <w:sz w:val="20"/>
          <w:szCs w:val="20"/>
        </w:rPr>
        <w:t>(90ml)</w:t>
      </w:r>
    </w:p>
    <w:p w14:paraId="6AE97047" w14:textId="70136992" w:rsidR="009A1C3D" w:rsidRDefault="00355977" w:rsidP="001322C3">
      <w:pPr>
        <w:tabs>
          <w:tab w:val="left" w:pos="2835"/>
          <w:tab w:val="left" w:pos="4820"/>
        </w:tabs>
        <w:rPr>
          <w:rFonts w:asciiTheme="minorHAnsi" w:hAnsiTheme="minorHAnsi"/>
          <w:sz w:val="20"/>
          <w:szCs w:val="20"/>
        </w:rPr>
      </w:pPr>
      <w:r w:rsidRPr="003742D6">
        <w:rPr>
          <w:rFonts w:asciiTheme="minorHAnsi" w:hAnsiTheme="minorHAnsi"/>
          <w:sz w:val="20"/>
          <w:szCs w:val="20"/>
        </w:rPr>
        <w:t>INS-2100-300NO</w:t>
      </w:r>
      <w:r>
        <w:rPr>
          <w:rFonts w:asciiTheme="minorHAnsi" w:hAnsiTheme="minorHAnsi"/>
          <w:sz w:val="20"/>
          <w:szCs w:val="20"/>
        </w:rPr>
        <w:t xml:space="preserve">      </w:t>
      </w:r>
      <w:r w:rsidRPr="006B6FA5">
        <w:rPr>
          <w:rFonts w:asciiTheme="minorHAnsi" w:hAnsiTheme="minorHAnsi"/>
          <w:sz w:val="20"/>
          <w:szCs w:val="20"/>
        </w:rPr>
        <w:t>30 Sachets of 10 bags</w:t>
      </w:r>
      <w:r>
        <w:rPr>
          <w:rFonts w:asciiTheme="minorHAnsi" w:hAnsiTheme="minorHAnsi"/>
          <w:sz w:val="20"/>
          <w:szCs w:val="20"/>
        </w:rPr>
        <w:t xml:space="preserve"> </w:t>
      </w:r>
      <w:r w:rsidRPr="006B6FA5">
        <w:rPr>
          <w:rFonts w:asciiTheme="minorHAnsi" w:hAnsiTheme="minorHAnsi"/>
          <w:sz w:val="20"/>
          <w:szCs w:val="20"/>
        </w:rPr>
        <w:t>(225ml)</w:t>
      </w:r>
    </w:p>
    <w:p w14:paraId="17124721" w14:textId="3322FCEE" w:rsidR="00355977" w:rsidRDefault="00355977" w:rsidP="001322C3">
      <w:pPr>
        <w:tabs>
          <w:tab w:val="left" w:pos="2835"/>
          <w:tab w:val="left" w:pos="4820"/>
        </w:tabs>
        <w:rPr>
          <w:rFonts w:asciiTheme="minorHAnsi" w:eastAsia="Times New Roman" w:hAnsiTheme="minorHAnsi" w:cs="Times New Roman"/>
          <w:b/>
          <w:sz w:val="20"/>
          <w:szCs w:val="20"/>
          <w:lang w:eastAsia="en-AU"/>
        </w:rPr>
      </w:pPr>
      <w:r w:rsidRPr="006B6FA5">
        <w:rPr>
          <w:rFonts w:asciiTheme="minorHAnsi" w:hAnsiTheme="minorHAnsi"/>
          <w:sz w:val="20"/>
          <w:szCs w:val="20"/>
        </w:rPr>
        <w:t>INS-2100-60NO</w:t>
      </w:r>
      <w:r>
        <w:rPr>
          <w:rFonts w:asciiTheme="minorHAnsi" w:hAnsiTheme="minorHAnsi"/>
          <w:sz w:val="20"/>
          <w:szCs w:val="20"/>
        </w:rPr>
        <w:t xml:space="preserve">     </w:t>
      </w:r>
      <w:r w:rsidR="00922DF5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  </w:t>
      </w:r>
      <w:r w:rsidR="00922DF5" w:rsidRPr="006B6FA5">
        <w:rPr>
          <w:rFonts w:asciiTheme="minorHAnsi" w:hAnsiTheme="minorHAnsi"/>
          <w:sz w:val="20"/>
          <w:szCs w:val="20"/>
        </w:rPr>
        <w:t>6 Sachets of 10 bags</w:t>
      </w:r>
      <w:r>
        <w:rPr>
          <w:rFonts w:asciiTheme="minorHAnsi" w:hAnsiTheme="minorHAnsi"/>
          <w:sz w:val="20"/>
          <w:szCs w:val="20"/>
        </w:rPr>
        <w:t xml:space="preserve"> </w:t>
      </w:r>
      <w:r w:rsidRPr="006B6FA5">
        <w:rPr>
          <w:rFonts w:asciiTheme="minorHAnsi" w:hAnsiTheme="minorHAnsi"/>
          <w:sz w:val="20"/>
          <w:szCs w:val="20"/>
        </w:rPr>
        <w:t>(225ml)</w:t>
      </w:r>
    </w:p>
    <w:p w14:paraId="18853521" w14:textId="77777777" w:rsidR="009A1C3D" w:rsidRDefault="009A1C3D" w:rsidP="001322C3">
      <w:pPr>
        <w:tabs>
          <w:tab w:val="left" w:pos="2835"/>
          <w:tab w:val="left" w:pos="4820"/>
        </w:tabs>
        <w:rPr>
          <w:rFonts w:asciiTheme="minorHAnsi" w:eastAsia="Times New Roman" w:hAnsiTheme="minorHAnsi" w:cs="Times New Roman"/>
          <w:b/>
          <w:sz w:val="20"/>
          <w:szCs w:val="20"/>
          <w:lang w:eastAsia="en-AU"/>
        </w:rPr>
      </w:pPr>
    </w:p>
    <w:p w14:paraId="4953E4AA" w14:textId="77777777" w:rsidR="009A1C3D" w:rsidRDefault="009A1C3D" w:rsidP="001322C3">
      <w:pPr>
        <w:tabs>
          <w:tab w:val="left" w:pos="2835"/>
          <w:tab w:val="left" w:pos="4820"/>
        </w:tabs>
        <w:rPr>
          <w:rFonts w:asciiTheme="minorHAnsi" w:eastAsia="Times New Roman" w:hAnsiTheme="minorHAnsi" w:cs="Times New Roman"/>
          <w:b/>
          <w:sz w:val="20"/>
          <w:szCs w:val="20"/>
          <w:lang w:eastAsia="en-AU"/>
        </w:rPr>
      </w:pPr>
    </w:p>
    <w:p w14:paraId="5291F8EA" w14:textId="77777777" w:rsidR="00922DF5" w:rsidRDefault="00922DF5" w:rsidP="001322C3">
      <w:pPr>
        <w:tabs>
          <w:tab w:val="left" w:pos="2835"/>
          <w:tab w:val="left" w:pos="4820"/>
        </w:tabs>
        <w:rPr>
          <w:rFonts w:asciiTheme="minorHAnsi" w:eastAsia="Times New Roman" w:hAnsiTheme="minorHAnsi" w:cs="Times New Roman"/>
          <w:b/>
          <w:sz w:val="20"/>
          <w:szCs w:val="20"/>
          <w:lang w:eastAsia="en-AU"/>
        </w:rPr>
      </w:pPr>
    </w:p>
    <w:p w14:paraId="37D73E15" w14:textId="77777777" w:rsidR="00922DF5" w:rsidRDefault="00922DF5" w:rsidP="001322C3">
      <w:pPr>
        <w:tabs>
          <w:tab w:val="left" w:pos="2835"/>
          <w:tab w:val="left" w:pos="4820"/>
        </w:tabs>
        <w:rPr>
          <w:rFonts w:asciiTheme="minorHAnsi" w:eastAsia="Times New Roman" w:hAnsiTheme="minorHAnsi" w:cs="Times New Roman"/>
          <w:b/>
          <w:sz w:val="20"/>
          <w:szCs w:val="20"/>
          <w:lang w:eastAsia="en-AU"/>
        </w:rPr>
      </w:pPr>
    </w:p>
    <w:p w14:paraId="2DEC6196" w14:textId="77777777" w:rsidR="00922DF5" w:rsidRDefault="00922DF5" w:rsidP="001322C3">
      <w:pPr>
        <w:tabs>
          <w:tab w:val="left" w:pos="2835"/>
          <w:tab w:val="left" w:pos="4820"/>
        </w:tabs>
        <w:rPr>
          <w:rFonts w:asciiTheme="minorHAnsi" w:eastAsia="Times New Roman" w:hAnsiTheme="minorHAnsi" w:cs="Times New Roman"/>
          <w:b/>
          <w:sz w:val="20"/>
          <w:szCs w:val="20"/>
          <w:lang w:eastAsia="en-AU"/>
        </w:rPr>
      </w:pPr>
    </w:p>
    <w:p w14:paraId="32783802" w14:textId="7DD6A106" w:rsidR="001275B6" w:rsidRPr="001275B6" w:rsidRDefault="001275B6" w:rsidP="001322C3">
      <w:pPr>
        <w:tabs>
          <w:tab w:val="left" w:pos="2835"/>
          <w:tab w:val="left" w:pos="4820"/>
        </w:tabs>
        <w:rPr>
          <w:rFonts w:asciiTheme="minorHAnsi" w:eastAsia="Times New Roman" w:hAnsiTheme="minorHAnsi" w:cs="Times New Roman"/>
          <w:b/>
          <w:sz w:val="20"/>
          <w:szCs w:val="20"/>
          <w:lang w:eastAsia="en-AU"/>
        </w:rPr>
      </w:pPr>
      <w:r w:rsidRPr="001322C3">
        <w:rPr>
          <w:rFonts w:asciiTheme="minorHAnsi" w:eastAsia="Times New Roman" w:hAnsiTheme="minorHAnsi" w:cs="Times New Roman"/>
          <w:b/>
          <w:sz w:val="20"/>
          <w:szCs w:val="20"/>
          <w:lang w:eastAsia="en-AU"/>
        </w:rPr>
        <w:t>Sachet</w:t>
      </w:r>
    </w:p>
    <w:p w14:paraId="49096DEE" w14:textId="77777777" w:rsidR="009A1C3D" w:rsidRPr="008849F4" w:rsidRDefault="001322C3" w:rsidP="001322C3">
      <w:pPr>
        <w:tabs>
          <w:tab w:val="left" w:pos="1843"/>
          <w:tab w:val="left" w:pos="2835"/>
          <w:tab w:val="left" w:pos="4678"/>
        </w:tabs>
        <w:rPr>
          <w:rFonts w:asciiTheme="minorHAnsi" w:hAnsiTheme="minorHAnsi"/>
          <w:b/>
          <w:i/>
          <w:sz w:val="20"/>
          <w:szCs w:val="20"/>
          <w:lang w:val="en"/>
        </w:rPr>
      </w:pPr>
      <w:r w:rsidRPr="001322C3">
        <w:rPr>
          <w:rFonts w:asciiTheme="minorHAnsi" w:eastAsia="Times New Roman" w:hAnsiTheme="minorHAnsi" w:cs="Times New Roman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59776" behindDoc="0" locked="0" layoutInCell="1" allowOverlap="1" wp14:anchorId="2AAECA6F" wp14:editId="0E98CEE2">
            <wp:simplePos x="0" y="0"/>
            <wp:positionH relativeFrom="column">
              <wp:posOffset>-123825</wp:posOffset>
            </wp:positionH>
            <wp:positionV relativeFrom="paragraph">
              <wp:posOffset>114935</wp:posOffset>
            </wp:positionV>
            <wp:extent cx="1495425" cy="996444"/>
            <wp:effectExtent l="0" t="0" r="0" b="0"/>
            <wp:wrapNone/>
            <wp:docPr id="1" name="Picture 1" descr="L:\Commercial\Insterprep\Product Images\Professional\hi res jpgs\Sachets\4192_0004_low 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Commercial\Insterprep\Product Images\Professional\hi res jpgs\Sachets\4192_0004_low r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96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tab/>
      </w:r>
      <w:r>
        <w:rPr>
          <w:noProof/>
          <w:lang w:val="en-GB" w:eastAsia="en-GB"/>
        </w:rPr>
        <w:tab/>
      </w:r>
      <w:r w:rsidR="009A1C3D" w:rsidRPr="008849F4">
        <w:rPr>
          <w:rFonts w:asciiTheme="minorHAnsi" w:hAnsiTheme="minorHAnsi"/>
          <w:b/>
          <w:i/>
          <w:sz w:val="20"/>
          <w:szCs w:val="20"/>
          <w:lang w:val="en"/>
        </w:rPr>
        <w:t>Product Cat.</w:t>
      </w:r>
      <w:r w:rsidR="009A1C3D" w:rsidRPr="008849F4">
        <w:rPr>
          <w:rFonts w:asciiTheme="minorHAnsi" w:hAnsiTheme="minorHAnsi"/>
          <w:b/>
          <w:i/>
          <w:sz w:val="20"/>
          <w:szCs w:val="20"/>
          <w:lang w:val="en"/>
        </w:rPr>
        <w:tab/>
        <w:t>Pack size</w:t>
      </w:r>
    </w:p>
    <w:p w14:paraId="52D925FE" w14:textId="780AA411" w:rsidR="009A1C3D" w:rsidRPr="008849F4" w:rsidRDefault="001322C3" w:rsidP="00922DF5">
      <w:pPr>
        <w:tabs>
          <w:tab w:val="left" w:pos="1843"/>
          <w:tab w:val="left" w:pos="2835"/>
          <w:tab w:val="left" w:pos="4678"/>
          <w:tab w:val="left" w:pos="4820"/>
        </w:tabs>
        <w:rPr>
          <w:rFonts w:asciiTheme="minorHAnsi" w:eastAsia="Times New Roman" w:hAnsiTheme="minorHAnsi" w:cs="Times New Roman"/>
          <w:sz w:val="20"/>
          <w:szCs w:val="20"/>
          <w:lang w:eastAsia="en-AU"/>
        </w:rPr>
      </w:pPr>
      <w:r>
        <w:rPr>
          <w:rFonts w:asciiTheme="minorHAnsi" w:eastAsia="Times New Roman" w:hAnsiTheme="minorHAnsi" w:cs="Times New Roman"/>
          <w:sz w:val="20"/>
          <w:szCs w:val="20"/>
          <w:lang w:eastAsia="en-AU"/>
        </w:rPr>
        <w:tab/>
      </w:r>
      <w:r>
        <w:rPr>
          <w:rFonts w:asciiTheme="minorHAnsi" w:eastAsia="Times New Roman" w:hAnsiTheme="minorHAnsi" w:cs="Times New Roman"/>
          <w:sz w:val="20"/>
          <w:szCs w:val="20"/>
          <w:lang w:eastAsia="en-AU"/>
        </w:rPr>
        <w:tab/>
      </w:r>
      <w:r w:rsidR="00922DF5" w:rsidRPr="006B6FA5">
        <w:rPr>
          <w:rFonts w:asciiTheme="minorHAnsi" w:hAnsiTheme="minorHAnsi"/>
          <w:sz w:val="20"/>
          <w:szCs w:val="20"/>
        </w:rPr>
        <w:t>INS-2200-100NO</w:t>
      </w:r>
      <w:r w:rsidR="009A1C3D" w:rsidRPr="008849F4">
        <w:rPr>
          <w:rFonts w:asciiTheme="minorHAnsi" w:eastAsia="Times New Roman" w:hAnsiTheme="minorHAnsi" w:cs="Times New Roman"/>
          <w:sz w:val="20"/>
          <w:szCs w:val="20"/>
          <w:lang w:eastAsia="en-AU"/>
        </w:rPr>
        <w:tab/>
      </w:r>
      <w:r w:rsidR="00922DF5">
        <w:rPr>
          <w:rFonts w:asciiTheme="minorHAnsi" w:eastAsia="Times New Roman" w:hAnsiTheme="minorHAnsi" w:cs="Times New Roman"/>
          <w:sz w:val="20"/>
          <w:szCs w:val="20"/>
          <w:lang w:eastAsia="en-AU"/>
        </w:rPr>
        <w:t>225ml 100 sachets</w:t>
      </w:r>
    </w:p>
    <w:p w14:paraId="0626362A" w14:textId="1796E9D2" w:rsidR="009A1C3D" w:rsidRPr="008849F4" w:rsidRDefault="001322C3" w:rsidP="00922DF5">
      <w:pPr>
        <w:tabs>
          <w:tab w:val="left" w:pos="1843"/>
          <w:tab w:val="left" w:pos="2835"/>
          <w:tab w:val="left" w:pos="4678"/>
          <w:tab w:val="left" w:pos="4820"/>
        </w:tabs>
        <w:ind w:left="720" w:hanging="720"/>
        <w:rPr>
          <w:rFonts w:asciiTheme="minorHAnsi" w:eastAsia="Times New Roman" w:hAnsiTheme="minorHAnsi" w:cs="Times New Roman"/>
          <w:sz w:val="20"/>
          <w:szCs w:val="20"/>
          <w:lang w:eastAsia="en-AU"/>
        </w:rPr>
      </w:pPr>
      <w:r>
        <w:rPr>
          <w:rFonts w:asciiTheme="minorHAnsi" w:eastAsia="Times New Roman" w:hAnsiTheme="minorHAnsi" w:cs="Times New Roman"/>
          <w:sz w:val="20"/>
          <w:szCs w:val="20"/>
          <w:lang w:eastAsia="en-AU"/>
        </w:rPr>
        <w:tab/>
      </w:r>
      <w:r>
        <w:rPr>
          <w:rFonts w:asciiTheme="minorHAnsi" w:eastAsia="Times New Roman" w:hAnsiTheme="minorHAnsi" w:cs="Times New Roman"/>
          <w:sz w:val="20"/>
          <w:szCs w:val="20"/>
          <w:lang w:eastAsia="en-AU"/>
        </w:rPr>
        <w:tab/>
      </w:r>
      <w:r>
        <w:rPr>
          <w:rFonts w:asciiTheme="minorHAnsi" w:eastAsia="Times New Roman" w:hAnsiTheme="minorHAnsi" w:cs="Times New Roman"/>
          <w:sz w:val="20"/>
          <w:szCs w:val="20"/>
          <w:lang w:eastAsia="en-AU"/>
        </w:rPr>
        <w:tab/>
      </w:r>
      <w:r w:rsidR="00922DF5" w:rsidRPr="006B6FA5">
        <w:rPr>
          <w:rFonts w:asciiTheme="minorHAnsi" w:hAnsiTheme="minorHAnsi"/>
          <w:sz w:val="20"/>
          <w:szCs w:val="20"/>
        </w:rPr>
        <w:t>INS-2300-250NO</w:t>
      </w:r>
      <w:r w:rsidR="009A1C3D" w:rsidRPr="008849F4">
        <w:rPr>
          <w:rFonts w:asciiTheme="minorHAnsi" w:eastAsia="Times New Roman" w:hAnsiTheme="minorHAnsi" w:cs="Times New Roman"/>
          <w:sz w:val="20"/>
          <w:szCs w:val="20"/>
          <w:lang w:eastAsia="en-AU"/>
        </w:rPr>
        <w:tab/>
      </w:r>
      <w:r w:rsidR="00922DF5">
        <w:rPr>
          <w:rFonts w:asciiTheme="minorHAnsi" w:eastAsia="Times New Roman" w:hAnsiTheme="minorHAnsi" w:cs="Times New Roman"/>
          <w:sz w:val="20"/>
          <w:szCs w:val="20"/>
          <w:lang w:eastAsia="en-AU"/>
        </w:rPr>
        <w:t>3375ml</w:t>
      </w:r>
      <w:r w:rsidR="009A1C3D" w:rsidRPr="008849F4">
        <w:rPr>
          <w:rFonts w:asciiTheme="minorHAnsi" w:eastAsia="Times New Roman" w:hAnsiTheme="minorHAnsi" w:cs="Times New Roman"/>
          <w:sz w:val="20"/>
          <w:szCs w:val="20"/>
          <w:lang w:eastAsia="en-AU"/>
        </w:rPr>
        <w:t xml:space="preserve"> </w:t>
      </w:r>
      <w:r w:rsidR="00922DF5">
        <w:rPr>
          <w:rFonts w:asciiTheme="minorHAnsi" w:eastAsia="Times New Roman" w:hAnsiTheme="minorHAnsi" w:cs="Times New Roman"/>
          <w:sz w:val="20"/>
          <w:szCs w:val="20"/>
          <w:lang w:eastAsia="en-AU"/>
        </w:rPr>
        <w:t>1</w:t>
      </w:r>
      <w:r w:rsidR="009A1C3D" w:rsidRPr="008849F4">
        <w:rPr>
          <w:rFonts w:asciiTheme="minorHAnsi" w:eastAsia="Times New Roman" w:hAnsiTheme="minorHAnsi" w:cs="Times New Roman"/>
          <w:sz w:val="20"/>
          <w:szCs w:val="20"/>
          <w:lang w:eastAsia="en-AU"/>
        </w:rPr>
        <w:t>00</w:t>
      </w:r>
      <w:r w:rsidR="00922DF5">
        <w:rPr>
          <w:rFonts w:asciiTheme="minorHAnsi" w:eastAsia="Times New Roman" w:hAnsiTheme="minorHAnsi" w:cs="Times New Roman"/>
          <w:sz w:val="20"/>
          <w:szCs w:val="20"/>
          <w:lang w:eastAsia="en-AU"/>
        </w:rPr>
        <w:t xml:space="preserve"> sachets</w:t>
      </w:r>
    </w:p>
    <w:p w14:paraId="02F89818" w14:textId="77777777" w:rsidR="009A1C3D" w:rsidRDefault="009A1C3D" w:rsidP="00141328">
      <w:pPr>
        <w:rPr>
          <w:rFonts w:asciiTheme="minorHAnsi" w:hAnsiTheme="minorHAnsi"/>
          <w:sz w:val="20"/>
          <w:szCs w:val="20"/>
          <w:lang w:val="en"/>
        </w:rPr>
      </w:pPr>
    </w:p>
    <w:p w14:paraId="15EF71FD" w14:textId="77777777" w:rsidR="009A1C3D" w:rsidRDefault="009A1C3D" w:rsidP="00141328">
      <w:pPr>
        <w:rPr>
          <w:rFonts w:asciiTheme="minorHAnsi" w:hAnsiTheme="minorHAnsi"/>
          <w:sz w:val="20"/>
          <w:szCs w:val="20"/>
          <w:lang w:val="en"/>
        </w:rPr>
      </w:pPr>
    </w:p>
    <w:p w14:paraId="1DF4C344" w14:textId="77777777" w:rsidR="009A1C3D" w:rsidRDefault="009A1C3D" w:rsidP="00141328">
      <w:pPr>
        <w:rPr>
          <w:rFonts w:asciiTheme="minorHAnsi" w:hAnsiTheme="minorHAnsi"/>
          <w:sz w:val="20"/>
          <w:szCs w:val="20"/>
          <w:lang w:val="en"/>
        </w:rPr>
      </w:pPr>
    </w:p>
    <w:p w14:paraId="51F3D5B4" w14:textId="77777777" w:rsidR="009A1C3D" w:rsidRDefault="009A1C3D" w:rsidP="00141328">
      <w:pPr>
        <w:rPr>
          <w:rFonts w:asciiTheme="minorHAnsi" w:hAnsiTheme="minorHAnsi"/>
          <w:sz w:val="20"/>
          <w:szCs w:val="20"/>
          <w:lang w:val="en"/>
        </w:rPr>
      </w:pPr>
    </w:p>
    <w:p w14:paraId="6EE37513" w14:textId="77777777" w:rsidR="0059504D" w:rsidRDefault="0059504D" w:rsidP="0059504D">
      <w:pPr>
        <w:pStyle w:val="BasicParagraph"/>
        <w:rPr>
          <w:rFonts w:ascii="Century Gothic Std" w:hAnsi="Century Gothic Std" w:cs="Century Gothic Std"/>
          <w:color w:val="22A4DE"/>
          <w:sz w:val="18"/>
          <w:szCs w:val="18"/>
          <w:lang w:val="en-US"/>
        </w:rPr>
      </w:pPr>
    </w:p>
    <w:p w14:paraId="0F74386D" w14:textId="77777777" w:rsidR="0059504D" w:rsidRDefault="0059504D" w:rsidP="0059504D">
      <w:pPr>
        <w:pStyle w:val="BasicParagraph"/>
        <w:rPr>
          <w:rFonts w:ascii="Century Gothic Std" w:hAnsi="Century Gothic Std" w:cs="Century Gothic Std"/>
          <w:color w:val="22A4DE"/>
          <w:sz w:val="18"/>
          <w:szCs w:val="18"/>
          <w:lang w:val="en-US"/>
        </w:rPr>
      </w:pPr>
    </w:p>
    <w:p w14:paraId="7C337FF1" w14:textId="77777777" w:rsidR="0059504D" w:rsidRDefault="0059504D" w:rsidP="0059504D">
      <w:pPr>
        <w:pStyle w:val="BasicParagraph"/>
        <w:rPr>
          <w:rFonts w:ascii="Century Gothic Std" w:hAnsi="Century Gothic Std" w:cs="Century Gothic Std"/>
          <w:color w:val="22A4DE"/>
          <w:sz w:val="18"/>
          <w:szCs w:val="18"/>
          <w:lang w:val="en-US"/>
        </w:rPr>
      </w:pPr>
    </w:p>
    <w:p w14:paraId="0E8154E2" w14:textId="77777777" w:rsidR="0059504D" w:rsidRDefault="0059504D" w:rsidP="0059504D">
      <w:pPr>
        <w:pStyle w:val="BasicParagraph"/>
        <w:rPr>
          <w:rFonts w:ascii="Century Gothic Std" w:hAnsi="Century Gothic Std" w:cs="Century Gothic Std"/>
          <w:color w:val="22A4DE"/>
          <w:sz w:val="18"/>
          <w:szCs w:val="18"/>
          <w:lang w:val="en-US"/>
        </w:rPr>
      </w:pPr>
    </w:p>
    <w:p w14:paraId="70CEED2A" w14:textId="77777777" w:rsidR="0059504D" w:rsidRDefault="0059504D" w:rsidP="0059504D">
      <w:pPr>
        <w:pStyle w:val="BasicParagraph"/>
        <w:rPr>
          <w:rFonts w:ascii="Century Gothic Std" w:hAnsi="Century Gothic Std" w:cs="Century Gothic Std"/>
          <w:color w:val="22A4DE"/>
          <w:sz w:val="18"/>
          <w:szCs w:val="18"/>
          <w:lang w:val="en-US"/>
        </w:rPr>
      </w:pPr>
    </w:p>
    <w:p w14:paraId="7899F5DA" w14:textId="77777777" w:rsidR="0059504D" w:rsidRDefault="0059504D" w:rsidP="0059504D">
      <w:pPr>
        <w:pStyle w:val="BasicParagraph"/>
        <w:rPr>
          <w:rFonts w:ascii="Century Gothic Std" w:hAnsi="Century Gothic Std" w:cs="Century Gothic Std"/>
          <w:color w:val="22A4DE"/>
          <w:sz w:val="18"/>
          <w:szCs w:val="18"/>
          <w:lang w:val="en-US"/>
        </w:rPr>
      </w:pPr>
    </w:p>
    <w:p w14:paraId="63EC6402" w14:textId="77777777" w:rsidR="0059504D" w:rsidRDefault="0059504D" w:rsidP="0059504D">
      <w:pPr>
        <w:pStyle w:val="BasicParagraph"/>
        <w:rPr>
          <w:rFonts w:ascii="Century Gothic Std" w:hAnsi="Century Gothic Std" w:cs="Century Gothic Std"/>
          <w:color w:val="22A4DE"/>
          <w:sz w:val="18"/>
          <w:szCs w:val="18"/>
          <w:lang w:val="en-US"/>
        </w:rPr>
      </w:pPr>
    </w:p>
    <w:p w14:paraId="7DD2C69B" w14:textId="77777777" w:rsidR="0059504D" w:rsidRDefault="0059504D" w:rsidP="0059504D">
      <w:pPr>
        <w:pStyle w:val="BasicParagraph"/>
        <w:rPr>
          <w:rFonts w:ascii="Century Gothic Std" w:hAnsi="Century Gothic Std" w:cs="Century Gothic Std"/>
          <w:color w:val="22A4DE"/>
          <w:sz w:val="18"/>
          <w:szCs w:val="18"/>
          <w:lang w:val="en-US"/>
        </w:rPr>
      </w:pPr>
    </w:p>
    <w:p w14:paraId="76CACFC4" w14:textId="77777777" w:rsidR="0059504D" w:rsidRDefault="0059504D" w:rsidP="0059504D">
      <w:pPr>
        <w:pStyle w:val="BasicParagraph"/>
        <w:rPr>
          <w:rFonts w:ascii="Century Gothic Std" w:hAnsi="Century Gothic Std" w:cs="Century Gothic Std"/>
          <w:color w:val="22A4DE"/>
          <w:sz w:val="18"/>
          <w:szCs w:val="18"/>
          <w:lang w:val="en-US"/>
        </w:rPr>
      </w:pPr>
    </w:p>
    <w:p w14:paraId="346FD8EA" w14:textId="7BE37A8C" w:rsidR="0059504D" w:rsidRDefault="0059504D" w:rsidP="0059504D">
      <w:pPr>
        <w:pStyle w:val="BasicParagraph"/>
        <w:rPr>
          <w:rFonts w:ascii="Century Gothic Std" w:hAnsi="Century Gothic Std" w:cs="Century Gothic Std"/>
          <w:color w:val="22A4DE"/>
          <w:sz w:val="18"/>
          <w:szCs w:val="18"/>
          <w:lang w:val="en-US"/>
        </w:rPr>
        <w:sectPr w:rsidR="0059504D" w:rsidSect="00DF7990">
          <w:headerReference w:type="default" r:id="rId9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2354E151" w14:textId="77777777" w:rsidR="00922DF5" w:rsidRDefault="00922DF5" w:rsidP="0059504D">
      <w:pPr>
        <w:pStyle w:val="BasicParagraph"/>
        <w:rPr>
          <w:rFonts w:ascii="Century Gothic Std" w:hAnsi="Century Gothic Std" w:cs="Century Gothic Std"/>
          <w:color w:val="22A4DE"/>
          <w:sz w:val="18"/>
          <w:szCs w:val="18"/>
          <w:lang w:val="en-US"/>
        </w:rPr>
      </w:pPr>
    </w:p>
    <w:p w14:paraId="6BC5FF0D" w14:textId="77777777" w:rsidR="00922DF5" w:rsidRDefault="00922DF5" w:rsidP="0059504D">
      <w:pPr>
        <w:pStyle w:val="BasicParagraph"/>
        <w:rPr>
          <w:rFonts w:ascii="Century Gothic Std" w:hAnsi="Century Gothic Std" w:cs="Century Gothic Std"/>
          <w:color w:val="22A4DE"/>
          <w:sz w:val="18"/>
          <w:szCs w:val="18"/>
          <w:lang w:val="en-US"/>
        </w:rPr>
      </w:pPr>
    </w:p>
    <w:p w14:paraId="5DD9AF72" w14:textId="7D712D9F" w:rsidR="0059504D" w:rsidRDefault="0059504D" w:rsidP="0059504D">
      <w:pPr>
        <w:pStyle w:val="BasicParagraph"/>
        <w:rPr>
          <w:rFonts w:ascii="Century Gothic Std" w:hAnsi="Century Gothic Std" w:cs="Century Gothic Std"/>
          <w:color w:val="6B6A69"/>
          <w:sz w:val="18"/>
          <w:szCs w:val="18"/>
          <w:lang w:val="en-US"/>
        </w:rPr>
      </w:pPr>
      <w:r>
        <w:rPr>
          <w:rFonts w:ascii="Century Gothic Std" w:hAnsi="Century Gothic Std" w:cs="Century Gothic Std"/>
          <w:color w:val="22A4DE"/>
          <w:sz w:val="18"/>
          <w:szCs w:val="18"/>
          <w:lang w:val="en-US"/>
        </w:rPr>
        <w:t>Seward Limited</w:t>
      </w:r>
    </w:p>
    <w:p w14:paraId="032C8900" w14:textId="77777777" w:rsidR="0059504D" w:rsidRDefault="0059504D" w:rsidP="0059504D">
      <w:pPr>
        <w:pStyle w:val="BasicParagraph"/>
        <w:rPr>
          <w:rFonts w:ascii="Century Gothic Std" w:hAnsi="Century Gothic Std" w:cs="Century Gothic Std"/>
          <w:color w:val="6B6A69"/>
          <w:sz w:val="18"/>
          <w:szCs w:val="18"/>
          <w:lang w:val="en-US"/>
        </w:rPr>
      </w:pPr>
      <w:r>
        <w:rPr>
          <w:rFonts w:ascii="Century Gothic Std" w:hAnsi="Century Gothic Std" w:cs="Century Gothic Std"/>
          <w:color w:val="6B6A69"/>
          <w:sz w:val="18"/>
          <w:szCs w:val="18"/>
          <w:lang w:val="en-US"/>
        </w:rPr>
        <w:t>Technology Centre</w:t>
      </w:r>
    </w:p>
    <w:p w14:paraId="5E907DA5" w14:textId="77777777" w:rsidR="0059504D" w:rsidRDefault="0059504D" w:rsidP="0059504D">
      <w:pPr>
        <w:pStyle w:val="BasicParagraph"/>
        <w:rPr>
          <w:rFonts w:ascii="Century Gothic Std" w:hAnsi="Century Gothic Std" w:cs="Century Gothic Std"/>
          <w:color w:val="6B6A69"/>
          <w:sz w:val="18"/>
          <w:szCs w:val="18"/>
          <w:lang w:val="en-US"/>
        </w:rPr>
      </w:pPr>
      <w:r>
        <w:rPr>
          <w:rFonts w:ascii="Century Gothic Std" w:hAnsi="Century Gothic Std" w:cs="Century Gothic Std"/>
          <w:color w:val="6B6A69"/>
          <w:sz w:val="18"/>
          <w:szCs w:val="18"/>
          <w:lang w:val="en-US"/>
        </w:rPr>
        <w:t>Easting Close</w:t>
      </w:r>
    </w:p>
    <w:p w14:paraId="68310912" w14:textId="77777777" w:rsidR="0059504D" w:rsidRDefault="0059504D" w:rsidP="0059504D">
      <w:pPr>
        <w:pStyle w:val="BasicParagraph"/>
        <w:rPr>
          <w:rFonts w:ascii="Century Gothic Std" w:hAnsi="Century Gothic Std" w:cs="Century Gothic Std"/>
          <w:color w:val="6B6A69"/>
          <w:sz w:val="18"/>
          <w:szCs w:val="18"/>
          <w:lang w:val="en-US"/>
        </w:rPr>
      </w:pPr>
      <w:proofErr w:type="spellStart"/>
      <w:r>
        <w:rPr>
          <w:rFonts w:ascii="Century Gothic Std" w:hAnsi="Century Gothic Std" w:cs="Century Gothic Std"/>
          <w:color w:val="6B6A69"/>
          <w:sz w:val="18"/>
          <w:szCs w:val="18"/>
          <w:lang w:val="en-US"/>
        </w:rPr>
        <w:t>Worthing</w:t>
      </w:r>
      <w:proofErr w:type="spellEnd"/>
    </w:p>
    <w:p w14:paraId="3C35D81F" w14:textId="77777777" w:rsidR="0059504D" w:rsidRDefault="0059504D" w:rsidP="0059504D">
      <w:pPr>
        <w:pStyle w:val="BasicParagraph"/>
        <w:rPr>
          <w:rFonts w:ascii="Century Gothic Std" w:hAnsi="Century Gothic Std" w:cs="Century Gothic Std"/>
          <w:color w:val="6B6A69"/>
          <w:sz w:val="18"/>
          <w:szCs w:val="18"/>
          <w:lang w:val="en-US"/>
        </w:rPr>
      </w:pPr>
      <w:r>
        <w:rPr>
          <w:rFonts w:ascii="Century Gothic Std" w:hAnsi="Century Gothic Std" w:cs="Century Gothic Std"/>
          <w:color w:val="6B6A69"/>
          <w:sz w:val="18"/>
          <w:szCs w:val="18"/>
          <w:lang w:val="en-US"/>
        </w:rPr>
        <w:t>West Sussex, BN14 8HQ</w:t>
      </w:r>
    </w:p>
    <w:p w14:paraId="78B0FC45" w14:textId="633C7F47" w:rsidR="0059504D" w:rsidRDefault="0059504D" w:rsidP="0059504D">
      <w:pPr>
        <w:pStyle w:val="BasicParagraph"/>
        <w:rPr>
          <w:rFonts w:ascii="Century Gothic Std" w:hAnsi="Century Gothic Std" w:cs="Century Gothic Std"/>
          <w:color w:val="6B6A69"/>
          <w:sz w:val="18"/>
          <w:szCs w:val="18"/>
          <w:lang w:val="en-US"/>
        </w:rPr>
      </w:pPr>
      <w:r>
        <w:rPr>
          <w:rFonts w:ascii="Century Gothic Std" w:hAnsi="Century Gothic Std" w:cs="Century Gothic Std"/>
          <w:color w:val="6B6A69"/>
          <w:sz w:val="18"/>
          <w:szCs w:val="18"/>
          <w:lang w:val="en-US"/>
        </w:rPr>
        <w:t>United Kingdom</w:t>
      </w:r>
    </w:p>
    <w:p w14:paraId="22EBB04B" w14:textId="77777777" w:rsidR="0059504D" w:rsidRDefault="0059504D" w:rsidP="0059504D">
      <w:pPr>
        <w:pStyle w:val="BasicParagraph"/>
        <w:rPr>
          <w:rFonts w:ascii="Century Gothic Std" w:hAnsi="Century Gothic Std" w:cs="Century Gothic Std"/>
          <w:color w:val="6B6A69"/>
          <w:sz w:val="18"/>
          <w:szCs w:val="18"/>
          <w:lang w:val="en-US"/>
        </w:rPr>
      </w:pPr>
    </w:p>
    <w:p w14:paraId="0D380992" w14:textId="55C26360" w:rsidR="0059504D" w:rsidRDefault="0059504D" w:rsidP="0059504D">
      <w:pPr>
        <w:pStyle w:val="BasicParagraph"/>
        <w:rPr>
          <w:rFonts w:ascii="Century Gothic Std" w:hAnsi="Century Gothic Std" w:cs="Century Gothic Std"/>
          <w:color w:val="6B6A69"/>
          <w:sz w:val="18"/>
          <w:szCs w:val="18"/>
          <w:lang w:val="en-US"/>
        </w:rPr>
      </w:pPr>
      <w:r>
        <w:rPr>
          <w:rFonts w:ascii="Century Gothic Std" w:hAnsi="Century Gothic Std" w:cs="Century Gothic Std"/>
          <w:color w:val="6B6A69"/>
          <w:sz w:val="18"/>
          <w:szCs w:val="18"/>
          <w:lang w:val="en-US"/>
        </w:rPr>
        <w:t>Phone +44 (0)1903 524 600</w:t>
      </w:r>
      <w:r>
        <w:rPr>
          <w:rFonts w:ascii="Century Gothic Std" w:hAnsi="Century Gothic Std" w:cs="Century Gothic Std"/>
          <w:color w:val="6B6A69"/>
          <w:sz w:val="18"/>
          <w:szCs w:val="18"/>
          <w:lang w:val="en-US"/>
        </w:rPr>
        <w:br/>
        <w:t xml:space="preserve">Email   </w:t>
      </w:r>
      <w:hyperlink r:id="rId10" w:history="1">
        <w:r w:rsidRPr="007F75B2">
          <w:rPr>
            <w:rStyle w:val="Hyperlink"/>
            <w:rFonts w:ascii="Century Gothic Std" w:hAnsi="Century Gothic Std" w:cs="Century Gothic Std"/>
            <w:sz w:val="18"/>
            <w:szCs w:val="18"/>
            <w:lang w:val="en-US"/>
          </w:rPr>
          <w:t>info@seward.co.uk</w:t>
        </w:r>
      </w:hyperlink>
    </w:p>
    <w:p w14:paraId="55FD032F" w14:textId="77777777" w:rsidR="00922DF5" w:rsidRDefault="00922DF5" w:rsidP="0059504D">
      <w:pPr>
        <w:pStyle w:val="BasicParagraph"/>
        <w:rPr>
          <w:rFonts w:ascii="Century Gothic Std" w:hAnsi="Century Gothic Std" w:cs="Century Gothic Std"/>
          <w:color w:val="22A4DE"/>
          <w:sz w:val="18"/>
          <w:szCs w:val="18"/>
          <w:lang w:val="en-US"/>
        </w:rPr>
      </w:pPr>
    </w:p>
    <w:p w14:paraId="704E3B1E" w14:textId="77777777" w:rsidR="00922DF5" w:rsidRDefault="00922DF5" w:rsidP="0059504D">
      <w:pPr>
        <w:pStyle w:val="BasicParagraph"/>
        <w:rPr>
          <w:rFonts w:ascii="Century Gothic Std" w:hAnsi="Century Gothic Std" w:cs="Century Gothic Std"/>
          <w:color w:val="22A4DE"/>
          <w:sz w:val="18"/>
          <w:szCs w:val="18"/>
          <w:lang w:val="en-US"/>
        </w:rPr>
      </w:pPr>
    </w:p>
    <w:p w14:paraId="7419F746" w14:textId="666FF671" w:rsidR="0059504D" w:rsidRDefault="0059504D" w:rsidP="0059504D">
      <w:pPr>
        <w:pStyle w:val="BasicParagraph"/>
        <w:rPr>
          <w:rFonts w:ascii="Century Gothic Std" w:hAnsi="Century Gothic Std" w:cs="Century Gothic Std"/>
          <w:color w:val="6B6A69"/>
          <w:sz w:val="18"/>
          <w:szCs w:val="18"/>
          <w:lang w:val="en-US"/>
        </w:rPr>
      </w:pPr>
      <w:r>
        <w:rPr>
          <w:rFonts w:ascii="Century Gothic Std" w:hAnsi="Century Gothic Std" w:cs="Century Gothic Std"/>
          <w:color w:val="22A4DE"/>
          <w:sz w:val="18"/>
          <w:szCs w:val="18"/>
          <w:lang w:val="en-US"/>
        </w:rPr>
        <w:t>Seward Laboratory Systems Inc. (USA)</w:t>
      </w:r>
    </w:p>
    <w:p w14:paraId="233028D3" w14:textId="77777777" w:rsidR="0059504D" w:rsidRDefault="0059504D" w:rsidP="0059504D">
      <w:pPr>
        <w:pStyle w:val="BasicParagraph"/>
        <w:rPr>
          <w:rFonts w:ascii="Century Gothic Std" w:hAnsi="Century Gothic Std" w:cs="Century Gothic Std"/>
          <w:color w:val="6B6A69"/>
          <w:sz w:val="18"/>
          <w:szCs w:val="18"/>
          <w:lang w:val="en-US"/>
        </w:rPr>
      </w:pPr>
      <w:r>
        <w:rPr>
          <w:rFonts w:ascii="Century Gothic Std" w:hAnsi="Century Gothic Std" w:cs="Century Gothic Std"/>
          <w:color w:val="6B6A69"/>
          <w:sz w:val="18"/>
          <w:szCs w:val="18"/>
          <w:lang w:val="en-US"/>
        </w:rPr>
        <w:t xml:space="preserve">155 Keyland Court </w:t>
      </w:r>
    </w:p>
    <w:p w14:paraId="099AEBD1" w14:textId="77777777" w:rsidR="0059504D" w:rsidRDefault="0059504D" w:rsidP="0059504D">
      <w:pPr>
        <w:pStyle w:val="BasicParagraph"/>
        <w:rPr>
          <w:rFonts w:ascii="Century Gothic Std" w:hAnsi="Century Gothic Std" w:cs="Century Gothic Std"/>
          <w:color w:val="6B6A69"/>
          <w:sz w:val="18"/>
          <w:szCs w:val="18"/>
          <w:lang w:val="en-US"/>
        </w:rPr>
      </w:pPr>
      <w:r>
        <w:rPr>
          <w:rFonts w:ascii="Century Gothic Std" w:hAnsi="Century Gothic Std" w:cs="Century Gothic Std"/>
          <w:color w:val="6B6A69"/>
          <w:sz w:val="18"/>
          <w:szCs w:val="18"/>
          <w:lang w:val="en-US"/>
        </w:rPr>
        <w:t>Bohemia</w:t>
      </w:r>
    </w:p>
    <w:p w14:paraId="17555724" w14:textId="77777777" w:rsidR="0059504D" w:rsidRDefault="0059504D" w:rsidP="0059504D">
      <w:pPr>
        <w:pStyle w:val="BasicParagraph"/>
        <w:rPr>
          <w:rFonts w:ascii="Century Gothic Std" w:hAnsi="Century Gothic Std" w:cs="Century Gothic Std"/>
          <w:color w:val="6B6A69"/>
          <w:sz w:val="18"/>
          <w:szCs w:val="18"/>
          <w:lang w:val="en-US"/>
        </w:rPr>
      </w:pPr>
      <w:r>
        <w:rPr>
          <w:rFonts w:ascii="Century Gothic Std" w:hAnsi="Century Gothic Std" w:cs="Century Gothic Std"/>
          <w:color w:val="6B6A69"/>
          <w:sz w:val="18"/>
          <w:szCs w:val="18"/>
          <w:lang w:val="en-US"/>
        </w:rPr>
        <w:t>NY 11716</w:t>
      </w:r>
    </w:p>
    <w:p w14:paraId="501A8677" w14:textId="069BAACE" w:rsidR="0059504D" w:rsidRDefault="0059504D" w:rsidP="0059504D">
      <w:pPr>
        <w:pStyle w:val="BasicParagraph"/>
        <w:rPr>
          <w:rFonts w:ascii="Century Gothic Std" w:hAnsi="Century Gothic Std" w:cs="Century Gothic Std"/>
          <w:color w:val="6B6A69"/>
          <w:sz w:val="18"/>
          <w:szCs w:val="18"/>
          <w:lang w:val="en-US"/>
        </w:rPr>
      </w:pPr>
      <w:r>
        <w:rPr>
          <w:rFonts w:ascii="Century Gothic Std" w:hAnsi="Century Gothic Std" w:cs="Century Gothic Std"/>
          <w:color w:val="6B6A69"/>
          <w:sz w:val="18"/>
          <w:szCs w:val="18"/>
          <w:lang w:val="en-US"/>
        </w:rPr>
        <w:t>USA</w:t>
      </w:r>
    </w:p>
    <w:p w14:paraId="1CF44D0C" w14:textId="77777777" w:rsidR="0059504D" w:rsidRDefault="0059504D" w:rsidP="0059504D">
      <w:pPr>
        <w:pStyle w:val="BasicParagraph"/>
        <w:rPr>
          <w:rFonts w:ascii="Century Gothic Std" w:hAnsi="Century Gothic Std" w:cs="Century Gothic Std"/>
          <w:color w:val="6B6A69"/>
          <w:sz w:val="18"/>
          <w:szCs w:val="18"/>
          <w:lang w:val="en-US"/>
        </w:rPr>
      </w:pPr>
    </w:p>
    <w:p w14:paraId="037349ED" w14:textId="229BDA83" w:rsidR="0059504D" w:rsidRDefault="0059504D" w:rsidP="0059504D">
      <w:pPr>
        <w:pStyle w:val="BasicParagraph"/>
        <w:rPr>
          <w:rFonts w:ascii="Century Gothic Std" w:hAnsi="Century Gothic Std" w:cs="Century Gothic Std"/>
          <w:color w:val="6B6A69"/>
          <w:sz w:val="18"/>
          <w:szCs w:val="18"/>
          <w:lang w:val="en-US"/>
        </w:rPr>
      </w:pPr>
      <w:r>
        <w:rPr>
          <w:rFonts w:ascii="Century Gothic Std" w:hAnsi="Century Gothic Std" w:cs="Century Gothic Std"/>
          <w:color w:val="6B6A69"/>
          <w:sz w:val="18"/>
          <w:szCs w:val="18"/>
          <w:lang w:val="en-US"/>
        </w:rPr>
        <w:t>Phone    +1 631 337 1808</w:t>
      </w:r>
    </w:p>
    <w:p w14:paraId="7F660751" w14:textId="77777777" w:rsidR="0059504D" w:rsidRDefault="0059504D" w:rsidP="0059504D">
      <w:pPr>
        <w:pStyle w:val="BasicParagraph"/>
        <w:rPr>
          <w:rFonts w:ascii="Century Gothic Std" w:hAnsi="Century Gothic Std" w:cs="Century Gothic Std"/>
          <w:color w:val="6B6A69"/>
          <w:sz w:val="18"/>
          <w:szCs w:val="18"/>
          <w:lang w:val="en-US"/>
        </w:rPr>
      </w:pPr>
      <w:r>
        <w:rPr>
          <w:rFonts w:ascii="Century Gothic Std" w:hAnsi="Century Gothic Std" w:cs="Century Gothic Std"/>
          <w:color w:val="6B6A69"/>
          <w:sz w:val="18"/>
          <w:szCs w:val="18"/>
          <w:lang w:val="en-US"/>
        </w:rPr>
        <w:t xml:space="preserve">Email      info@sewardusa.com                                            </w:t>
      </w:r>
    </w:p>
    <w:p w14:paraId="7C47185D" w14:textId="77777777" w:rsidR="00922DF5" w:rsidRDefault="00922DF5" w:rsidP="0059504D">
      <w:pPr>
        <w:pStyle w:val="BasicParagraph"/>
        <w:rPr>
          <w:rFonts w:ascii="Century Gothic Std" w:hAnsi="Century Gothic Std" w:cs="Century Gothic Std"/>
          <w:color w:val="22A4DE"/>
          <w:sz w:val="18"/>
          <w:szCs w:val="18"/>
          <w:lang w:val="en-US"/>
        </w:rPr>
      </w:pPr>
    </w:p>
    <w:p w14:paraId="6DEAF09D" w14:textId="77777777" w:rsidR="00922DF5" w:rsidRDefault="00922DF5" w:rsidP="0059504D">
      <w:pPr>
        <w:pStyle w:val="BasicParagraph"/>
        <w:rPr>
          <w:rFonts w:ascii="Century Gothic Std" w:hAnsi="Century Gothic Std" w:cs="Century Gothic Std"/>
          <w:color w:val="22A4DE"/>
          <w:sz w:val="18"/>
          <w:szCs w:val="18"/>
          <w:lang w:val="en-US"/>
        </w:rPr>
      </w:pPr>
    </w:p>
    <w:p w14:paraId="78E7AAF6" w14:textId="4E7EB4CD" w:rsidR="0059504D" w:rsidRDefault="0059504D" w:rsidP="0059504D">
      <w:pPr>
        <w:pStyle w:val="BasicParagraph"/>
        <w:rPr>
          <w:rFonts w:ascii="Century Gothic Std" w:hAnsi="Century Gothic Std" w:cs="Century Gothic Std"/>
          <w:color w:val="6B6A69"/>
          <w:sz w:val="18"/>
          <w:szCs w:val="18"/>
          <w:lang w:val="en-US"/>
        </w:rPr>
      </w:pPr>
      <w:proofErr w:type="spellStart"/>
      <w:r>
        <w:rPr>
          <w:rFonts w:ascii="Century Gothic Std" w:hAnsi="Century Gothic Std" w:cs="Century Gothic Std"/>
          <w:color w:val="22A4DE"/>
          <w:sz w:val="18"/>
          <w:szCs w:val="18"/>
          <w:lang w:val="en-US"/>
        </w:rPr>
        <w:t>FermionX</w:t>
      </w:r>
      <w:proofErr w:type="spellEnd"/>
      <w:r>
        <w:rPr>
          <w:rFonts w:ascii="Century Gothic Std" w:hAnsi="Century Gothic Std" w:cs="Century Gothic Std"/>
          <w:color w:val="22A4DE"/>
          <w:sz w:val="18"/>
          <w:szCs w:val="18"/>
          <w:lang w:val="en-US"/>
        </w:rPr>
        <w:t xml:space="preserve"> GmbH</w:t>
      </w:r>
    </w:p>
    <w:p w14:paraId="6A96A377" w14:textId="77777777" w:rsidR="0059504D" w:rsidRDefault="0059504D" w:rsidP="0059504D">
      <w:pPr>
        <w:pStyle w:val="BasicParagraph"/>
        <w:rPr>
          <w:rFonts w:ascii="Century Gothic Std" w:hAnsi="Century Gothic Std" w:cs="Century Gothic Std"/>
          <w:color w:val="6B6A69"/>
          <w:sz w:val="18"/>
          <w:szCs w:val="18"/>
          <w:lang w:val="en-US"/>
        </w:rPr>
      </w:pPr>
      <w:proofErr w:type="spellStart"/>
      <w:r>
        <w:rPr>
          <w:rFonts w:ascii="Century Gothic Std" w:hAnsi="Century Gothic Std" w:cs="Century Gothic Std"/>
          <w:color w:val="6B6A69"/>
          <w:sz w:val="18"/>
          <w:szCs w:val="18"/>
          <w:lang w:val="en-US"/>
        </w:rPr>
        <w:t>Münstertäler</w:t>
      </w:r>
      <w:proofErr w:type="spellEnd"/>
      <w:r>
        <w:rPr>
          <w:rFonts w:ascii="Century Gothic Std" w:hAnsi="Century Gothic Std" w:cs="Century Gothic Std"/>
          <w:color w:val="6B6A69"/>
          <w:sz w:val="18"/>
          <w:szCs w:val="18"/>
          <w:lang w:val="en-US"/>
        </w:rPr>
        <w:t xml:space="preserve"> </w:t>
      </w:r>
      <w:proofErr w:type="spellStart"/>
      <w:r>
        <w:rPr>
          <w:rFonts w:ascii="Century Gothic Std" w:hAnsi="Century Gothic Std" w:cs="Century Gothic Std"/>
          <w:color w:val="6B6A69"/>
          <w:sz w:val="18"/>
          <w:szCs w:val="18"/>
          <w:lang w:val="en-US"/>
        </w:rPr>
        <w:t>Straße</w:t>
      </w:r>
      <w:proofErr w:type="spellEnd"/>
      <w:r>
        <w:rPr>
          <w:rFonts w:ascii="Century Gothic Std" w:hAnsi="Century Gothic Std" w:cs="Century Gothic Std"/>
          <w:color w:val="6B6A69"/>
          <w:sz w:val="18"/>
          <w:szCs w:val="18"/>
          <w:lang w:val="en-US"/>
        </w:rPr>
        <w:t xml:space="preserve"> 12</w:t>
      </w:r>
    </w:p>
    <w:p w14:paraId="3009EF10" w14:textId="77777777" w:rsidR="0059504D" w:rsidRDefault="0059504D" w:rsidP="0059504D">
      <w:pPr>
        <w:pStyle w:val="BasicParagraph"/>
        <w:rPr>
          <w:rFonts w:ascii="Century Gothic Std" w:hAnsi="Century Gothic Std" w:cs="Century Gothic Std"/>
          <w:color w:val="6B6A69"/>
          <w:sz w:val="18"/>
          <w:szCs w:val="18"/>
          <w:lang w:val="en-US"/>
        </w:rPr>
      </w:pPr>
      <w:r>
        <w:rPr>
          <w:rFonts w:ascii="Century Gothic Std" w:hAnsi="Century Gothic Std" w:cs="Century Gothic Std"/>
          <w:color w:val="6B6A69"/>
          <w:sz w:val="18"/>
          <w:szCs w:val="18"/>
          <w:lang w:val="en-US"/>
        </w:rPr>
        <w:t>Eschbach</w:t>
      </w:r>
    </w:p>
    <w:p w14:paraId="082502B2" w14:textId="77777777" w:rsidR="0059504D" w:rsidRDefault="0059504D" w:rsidP="0059504D">
      <w:pPr>
        <w:pStyle w:val="BasicParagraph"/>
        <w:rPr>
          <w:rFonts w:ascii="Century Gothic Std" w:hAnsi="Century Gothic Std" w:cs="Century Gothic Std"/>
          <w:color w:val="6B6A69"/>
          <w:sz w:val="18"/>
          <w:szCs w:val="18"/>
          <w:lang w:val="en-US"/>
        </w:rPr>
      </w:pPr>
      <w:r>
        <w:rPr>
          <w:rFonts w:ascii="Century Gothic Std" w:hAnsi="Century Gothic Std" w:cs="Century Gothic Std"/>
          <w:color w:val="6B6A69"/>
          <w:sz w:val="18"/>
          <w:szCs w:val="18"/>
          <w:lang w:val="en-US"/>
        </w:rPr>
        <w:t>DE-79427</w:t>
      </w:r>
    </w:p>
    <w:p w14:paraId="0EE51DE4" w14:textId="77777777" w:rsidR="0059504D" w:rsidRDefault="0059504D" w:rsidP="0059504D">
      <w:pPr>
        <w:pStyle w:val="BasicParagraph"/>
        <w:rPr>
          <w:rFonts w:ascii="Century Gothic Std" w:hAnsi="Century Gothic Std" w:cs="Century Gothic Std"/>
          <w:color w:val="6B6A69"/>
          <w:sz w:val="18"/>
          <w:szCs w:val="18"/>
          <w:lang w:val="en-US"/>
        </w:rPr>
      </w:pPr>
      <w:r>
        <w:rPr>
          <w:rFonts w:ascii="Century Gothic Std" w:hAnsi="Century Gothic Std" w:cs="Century Gothic Std"/>
          <w:color w:val="6B6A69"/>
          <w:sz w:val="18"/>
          <w:szCs w:val="18"/>
          <w:lang w:val="en-US"/>
        </w:rPr>
        <w:t>Germany</w:t>
      </w:r>
    </w:p>
    <w:p w14:paraId="06B8624A" w14:textId="77777777" w:rsidR="0059504D" w:rsidRDefault="0059504D" w:rsidP="0059504D">
      <w:pPr>
        <w:pStyle w:val="BasicParagraph"/>
        <w:rPr>
          <w:rFonts w:ascii="Century Gothic Std" w:hAnsi="Century Gothic Std" w:cs="Century Gothic Std"/>
          <w:color w:val="6B6A69"/>
          <w:sz w:val="18"/>
          <w:szCs w:val="18"/>
          <w:lang w:val="en-US"/>
        </w:rPr>
      </w:pPr>
    </w:p>
    <w:p w14:paraId="6A9F55AC" w14:textId="77777777" w:rsidR="0059504D" w:rsidRDefault="0059504D" w:rsidP="0059504D">
      <w:pPr>
        <w:pStyle w:val="BasicParagraph"/>
        <w:rPr>
          <w:rFonts w:ascii="Century Gothic Std" w:hAnsi="Century Gothic Std" w:cs="Century Gothic Std"/>
          <w:color w:val="6B6A69"/>
          <w:sz w:val="18"/>
          <w:szCs w:val="18"/>
          <w:lang w:val="en-US"/>
        </w:rPr>
      </w:pPr>
    </w:p>
    <w:p w14:paraId="4E4D666A" w14:textId="4A3FA4A2" w:rsidR="004219BD" w:rsidRPr="0059504D" w:rsidRDefault="0059504D" w:rsidP="0059504D">
      <w:pPr>
        <w:pStyle w:val="BasicParagraph"/>
        <w:rPr>
          <w:rFonts w:ascii="Century Gothic Std" w:hAnsi="Century Gothic Std" w:cs="Century Gothic Std"/>
          <w:color w:val="6B6A69"/>
          <w:sz w:val="18"/>
          <w:szCs w:val="18"/>
          <w:lang w:val="en-US"/>
        </w:rPr>
      </w:pPr>
      <w:r>
        <w:rPr>
          <w:rFonts w:ascii="Century Gothic Std" w:hAnsi="Century Gothic Std" w:cs="Century Gothic Std"/>
          <w:color w:val="6B6A69"/>
          <w:sz w:val="18"/>
          <w:szCs w:val="18"/>
          <w:lang w:val="en-US"/>
        </w:rPr>
        <w:t>Email   info@seward.co.uk</w:t>
      </w:r>
    </w:p>
    <w:sectPr w:rsidR="004219BD" w:rsidRPr="0059504D" w:rsidSect="0059504D">
      <w:type w:val="continuous"/>
      <w:pgSz w:w="11906" w:h="16838"/>
      <w:pgMar w:top="1440" w:right="1080" w:bottom="1440" w:left="108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7F322" w14:textId="77777777" w:rsidR="00AC7A16" w:rsidRDefault="00AC7A16" w:rsidP="00AE59AC">
      <w:r>
        <w:separator/>
      </w:r>
    </w:p>
  </w:endnote>
  <w:endnote w:type="continuationSeparator" w:id="0">
    <w:p w14:paraId="18457F11" w14:textId="77777777" w:rsidR="00AC7A16" w:rsidRDefault="00AC7A16" w:rsidP="00AE5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entury Gothic Std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4A920" w14:textId="77777777" w:rsidR="00AC7A16" w:rsidRDefault="00AC7A16" w:rsidP="00AE59AC">
      <w:r>
        <w:separator/>
      </w:r>
    </w:p>
  </w:footnote>
  <w:footnote w:type="continuationSeparator" w:id="0">
    <w:p w14:paraId="537B9365" w14:textId="77777777" w:rsidR="00AC7A16" w:rsidRDefault="00AC7A16" w:rsidP="00AE5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4E55D" w14:textId="12E18F9F" w:rsidR="00AE59AC" w:rsidRDefault="00AE59AC">
    <w:pPr>
      <w:pStyle w:val="Header"/>
    </w:pPr>
    <w:r w:rsidRPr="00AE59AC">
      <w:rPr>
        <w:noProof/>
        <w:color w:val="A6A6A6" w:themeColor="background1" w:themeShade="A6"/>
        <w:sz w:val="36"/>
        <w:szCs w:val="36"/>
        <w:lang w:val="en-GB" w:eastAsia="en-GB"/>
      </w:rPr>
      <w:drawing>
        <wp:anchor distT="0" distB="0" distL="114300" distR="114300" simplePos="0" relativeHeight="251659264" behindDoc="0" locked="0" layoutInCell="1" allowOverlap="1" wp14:anchorId="519CDE41" wp14:editId="0A074699">
          <wp:simplePos x="0" y="0"/>
          <wp:positionH relativeFrom="column">
            <wp:posOffset>3790950</wp:posOffset>
          </wp:positionH>
          <wp:positionV relativeFrom="paragraph">
            <wp:posOffset>-152400</wp:posOffset>
          </wp:positionV>
          <wp:extent cx="2324100" cy="452755"/>
          <wp:effectExtent l="0" t="0" r="0" b="4445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452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3F8C">
      <w:rPr>
        <w:rFonts w:asciiTheme="minorHAnsi" w:hAnsiTheme="minorHAnsi"/>
        <w:b/>
        <w:color w:val="A6A6A6" w:themeColor="background1" w:themeShade="A6"/>
        <w:sz w:val="36"/>
        <w:szCs w:val="36"/>
      </w:rPr>
      <w:t>Technical Datasheet</w:t>
    </w:r>
    <w:r>
      <w:rPr>
        <w:rFonts w:asciiTheme="minorHAnsi" w:hAnsiTheme="minorHAnsi"/>
        <w:b/>
        <w:color w:val="5AB9F6" w:themeColor="background2" w:themeShade="BF"/>
        <w:sz w:val="36"/>
        <w:szCs w:val="36"/>
      </w:rPr>
      <w:tab/>
    </w:r>
  </w:p>
  <w:p w14:paraId="1FAFEDE3" w14:textId="77777777" w:rsidR="00AE59AC" w:rsidRDefault="00AE59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B1C30"/>
    <w:multiLevelType w:val="hybridMultilevel"/>
    <w:tmpl w:val="1464B27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57FAD"/>
    <w:multiLevelType w:val="hybridMultilevel"/>
    <w:tmpl w:val="CB5AF8E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78944489">
    <w:abstractNumId w:val="0"/>
  </w:num>
  <w:num w:numId="2" w16cid:durableId="243953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328"/>
    <w:rsid w:val="00120CCB"/>
    <w:rsid w:val="001275B6"/>
    <w:rsid w:val="001322C3"/>
    <w:rsid w:val="00141328"/>
    <w:rsid w:val="001613BC"/>
    <w:rsid w:val="002C2FB0"/>
    <w:rsid w:val="003115DE"/>
    <w:rsid w:val="00355977"/>
    <w:rsid w:val="00370DAF"/>
    <w:rsid w:val="003742D6"/>
    <w:rsid w:val="003E6631"/>
    <w:rsid w:val="004219BD"/>
    <w:rsid w:val="00437485"/>
    <w:rsid w:val="00452BDD"/>
    <w:rsid w:val="00452E14"/>
    <w:rsid w:val="00477147"/>
    <w:rsid w:val="004E139C"/>
    <w:rsid w:val="00523F8C"/>
    <w:rsid w:val="00525177"/>
    <w:rsid w:val="0059504D"/>
    <w:rsid w:val="005A1C8A"/>
    <w:rsid w:val="006B6FA5"/>
    <w:rsid w:val="007D32A9"/>
    <w:rsid w:val="00803E77"/>
    <w:rsid w:val="008849F4"/>
    <w:rsid w:val="008F0237"/>
    <w:rsid w:val="008F0B28"/>
    <w:rsid w:val="00922DF5"/>
    <w:rsid w:val="009A1C3D"/>
    <w:rsid w:val="009F0AAD"/>
    <w:rsid w:val="00A3285F"/>
    <w:rsid w:val="00AB0B02"/>
    <w:rsid w:val="00AC7A16"/>
    <w:rsid w:val="00AE59AC"/>
    <w:rsid w:val="00B50D10"/>
    <w:rsid w:val="00C3351F"/>
    <w:rsid w:val="00CB20C8"/>
    <w:rsid w:val="00CE73A9"/>
    <w:rsid w:val="00DE2196"/>
    <w:rsid w:val="00DF7990"/>
    <w:rsid w:val="00EA011E"/>
    <w:rsid w:val="00F27A56"/>
    <w:rsid w:val="00F3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CE79D"/>
  <w15:docId w15:val="{A221AE9F-EB5E-40EC-B34A-4C5928EB7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926"/>
    <w:pPr>
      <w:spacing w:after="0" w:line="240" w:lineRule="auto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926"/>
    <w:pPr>
      <w:ind w:left="720"/>
    </w:pPr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9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9F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2196"/>
    <w:rPr>
      <w:color w:val="008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59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9AC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E59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9AC"/>
    <w:rPr>
      <w:rFonts w:ascii="Calibri" w:hAnsi="Calibri"/>
    </w:rPr>
  </w:style>
  <w:style w:type="table" w:styleId="TableGrid">
    <w:name w:val="Table Grid"/>
    <w:basedOn w:val="TableNormal"/>
    <w:uiPriority w:val="59"/>
    <w:rsid w:val="003E6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59504D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950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7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8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47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59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06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38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8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689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261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2243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1355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4378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112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1493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6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69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36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4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37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972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797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309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294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2564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873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9681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5968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6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fo@seward.co.uk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Waveform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 Petrin</dc:creator>
  <cp:lastModifiedBy>Microsoft Office User</cp:lastModifiedBy>
  <cp:revision>25</cp:revision>
  <dcterms:created xsi:type="dcterms:W3CDTF">2015-10-13T05:19:00Z</dcterms:created>
  <dcterms:modified xsi:type="dcterms:W3CDTF">2022-05-17T14:49:00Z</dcterms:modified>
</cp:coreProperties>
</file>